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89" w:rsidRPr="00014476" w:rsidRDefault="00E15289" w:rsidP="00014476">
      <w:pPr>
        <w:jc w:val="center"/>
        <w:rPr>
          <w:rFonts w:ascii="Times New Roman" w:hAnsi="Times New Roman" w:cs="Times New Roman"/>
          <w:sz w:val="32"/>
          <w:szCs w:val="32"/>
        </w:rPr>
      </w:pPr>
      <w:bookmarkStart w:id="0" w:name="_GoBack"/>
      <w:bookmarkEnd w:id="0"/>
      <w:r w:rsidRPr="00F150F5">
        <w:rPr>
          <w:rFonts w:ascii="Times New Roman" w:hAnsi="Times New Roman" w:cs="Times New Roman"/>
          <w:sz w:val="32"/>
          <w:szCs w:val="32"/>
        </w:rPr>
        <w:t>Application FAQs</w:t>
      </w:r>
    </w:p>
    <w:p w:rsidR="00EA10B3" w:rsidRPr="00862C1D" w:rsidRDefault="00EA10B3" w:rsidP="00EA10B3">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Can conventional multifamily count for development points?</w:t>
      </w:r>
    </w:p>
    <w:p w:rsidR="00DA05D9" w:rsidRDefault="00DA05D9" w:rsidP="00EA10B3">
      <w:pPr>
        <w:spacing w:after="0" w:line="240" w:lineRule="auto"/>
        <w:rPr>
          <w:rFonts w:ascii="Arial" w:eastAsia="Times New Roman" w:hAnsi="Arial" w:cs="Arial"/>
          <w:color w:val="595959" w:themeColor="text1" w:themeTint="A6"/>
          <w:sz w:val="20"/>
          <w:szCs w:val="20"/>
        </w:rPr>
      </w:pPr>
    </w:p>
    <w:p w:rsidR="00E145AD" w:rsidRPr="00896298" w:rsidRDefault="00896298" w:rsidP="00EA10B3">
      <w:pPr>
        <w:spacing w:after="0" w:line="240" w:lineRule="auto"/>
        <w:rPr>
          <w:rFonts w:ascii="Times New Roman" w:eastAsia="Times New Roman" w:hAnsi="Times New Roman" w:cs="Times New Roman"/>
          <w:color w:val="595959" w:themeColor="text1" w:themeTint="A6"/>
          <w:sz w:val="20"/>
          <w:szCs w:val="20"/>
        </w:rPr>
      </w:pPr>
      <w:r w:rsidRPr="00F07AA4">
        <w:rPr>
          <w:rFonts w:ascii="Times New Roman" w:eastAsia="Times New Roman" w:hAnsi="Times New Roman" w:cs="Times New Roman"/>
          <w:color w:val="595959" w:themeColor="text1" w:themeTint="A6"/>
          <w:sz w:val="20"/>
          <w:szCs w:val="20"/>
        </w:rPr>
        <w:t>Points will be given (without duplication) to Ownership Entities with one or more Responsible Owners that have listed Non-AHFA Projects that were Placed in Service in 2006 or later.  The Ownership Entity must list each Non-AHFA project(s) on the Responsible Owner’s AHFA Schedule of Real Estate Owned included in the application.</w:t>
      </w:r>
    </w:p>
    <w:p w:rsidR="004378A1" w:rsidRDefault="00E64032" w:rsidP="00E15289">
      <w:pPr>
        <w:spacing w:after="0" w:line="240" w:lineRule="auto"/>
        <w:rPr>
          <w:rFonts w:eastAsia="Times New Roman" w:cs="Times New Roman"/>
          <w:color w:val="00B0F0"/>
          <w:sz w:val="24"/>
          <w:szCs w:val="24"/>
        </w:rPr>
      </w:pPr>
      <w:r w:rsidRPr="00E145AD">
        <w:rPr>
          <w:rFonts w:ascii="Times New Roman" w:eastAsia="Times New Roman" w:hAnsi="Times New Roman" w:cs="Times New Roman"/>
          <w:i/>
          <w:color w:val="3B3838" w:themeColor="background2" w:themeShade="40"/>
          <w:sz w:val="20"/>
          <w:szCs w:val="20"/>
        </w:rPr>
        <w:t>(See Addendum A - Point Scoring, Applicant Characteristics)</w:t>
      </w:r>
      <w:r w:rsidR="00EA10B3" w:rsidRPr="00E145AD">
        <w:rPr>
          <w:rFonts w:ascii="Times New Roman" w:eastAsia="Times New Roman" w:hAnsi="Times New Roman" w:cs="Times New Roman"/>
          <w:color w:val="595959" w:themeColor="text1" w:themeTint="A6"/>
          <w:sz w:val="20"/>
          <w:szCs w:val="20"/>
        </w:rPr>
        <w:br/>
      </w:r>
    </w:p>
    <w:p w:rsidR="000E08E8" w:rsidRDefault="000E08E8" w:rsidP="00E15289">
      <w:pPr>
        <w:spacing w:after="0" w:line="240" w:lineRule="auto"/>
        <w:rPr>
          <w:rFonts w:eastAsia="Times New Roman" w:cs="Times New Roman"/>
          <w:color w:val="00B0F0"/>
          <w:sz w:val="24"/>
          <w:szCs w:val="24"/>
        </w:rPr>
      </w:pPr>
    </w:p>
    <w:p w:rsidR="00E15289" w:rsidRPr="00862C1D" w:rsidRDefault="00E15289" w:rsidP="00E15289">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 xml:space="preserve">In the scoring section, projects receive five points if the developer has developed 500 or more units or 5 or more projects since </w:t>
      </w:r>
      <w:r w:rsidR="005F57C7">
        <w:rPr>
          <w:rFonts w:eastAsia="Times New Roman" w:cs="Times New Roman"/>
          <w:color w:val="00B0F0"/>
          <w:sz w:val="24"/>
          <w:szCs w:val="24"/>
        </w:rPr>
        <w:t>2006</w:t>
      </w:r>
      <w:r w:rsidRPr="00862C1D">
        <w:rPr>
          <w:rFonts w:eastAsia="Times New Roman" w:cs="Times New Roman"/>
          <w:color w:val="00B0F0"/>
          <w:sz w:val="24"/>
          <w:szCs w:val="24"/>
        </w:rPr>
        <w:t xml:space="preserve">.  We have a project that received tax credits in 2014. We have a Certificate of Occupancy and it is approximately 50% occupied. Will this project count toward the five project requirement? </w:t>
      </w:r>
    </w:p>
    <w:p w:rsidR="00DA05D9" w:rsidRDefault="00DA05D9" w:rsidP="00EA10B3">
      <w:pPr>
        <w:pStyle w:val="Default"/>
        <w:jc w:val="both"/>
        <w:rPr>
          <w:sz w:val="22"/>
          <w:szCs w:val="22"/>
        </w:rPr>
      </w:pPr>
    </w:p>
    <w:p w:rsidR="00EA10B3" w:rsidRDefault="00EA10B3" w:rsidP="00EA10B3">
      <w:pPr>
        <w:pStyle w:val="Default"/>
        <w:jc w:val="both"/>
        <w:rPr>
          <w:color w:val="595959" w:themeColor="text1" w:themeTint="A6"/>
          <w:sz w:val="20"/>
          <w:szCs w:val="20"/>
        </w:rPr>
      </w:pPr>
      <w:r w:rsidRPr="00E145AD">
        <w:rPr>
          <w:color w:val="595959" w:themeColor="text1" w:themeTint="A6"/>
          <w:sz w:val="20"/>
          <w:szCs w:val="20"/>
        </w:rPr>
        <w:t xml:space="preserve">5 points will be given to </w:t>
      </w:r>
      <w:r w:rsidR="00896298" w:rsidRPr="00F07AA4">
        <w:rPr>
          <w:color w:val="595959" w:themeColor="text1" w:themeTint="A6"/>
          <w:sz w:val="20"/>
          <w:szCs w:val="20"/>
        </w:rPr>
        <w:t>Ownership Entities with a Responsible Owner</w:t>
      </w:r>
      <w:r w:rsidRPr="00F07AA4">
        <w:rPr>
          <w:color w:val="595959" w:themeColor="text1" w:themeTint="A6"/>
          <w:sz w:val="20"/>
          <w:szCs w:val="20"/>
        </w:rPr>
        <w:t xml:space="preserve"> </w:t>
      </w:r>
      <w:r w:rsidR="00896298" w:rsidRPr="00F07AA4">
        <w:rPr>
          <w:color w:val="595959" w:themeColor="text1" w:themeTint="A6"/>
          <w:sz w:val="20"/>
          <w:szCs w:val="20"/>
        </w:rPr>
        <w:t xml:space="preserve">that </w:t>
      </w:r>
      <w:r w:rsidRPr="00F07AA4">
        <w:rPr>
          <w:color w:val="595959" w:themeColor="text1" w:themeTint="A6"/>
          <w:sz w:val="20"/>
          <w:szCs w:val="20"/>
        </w:rPr>
        <w:t>currently</w:t>
      </w:r>
      <w:r w:rsidRPr="00E145AD">
        <w:rPr>
          <w:color w:val="595959" w:themeColor="text1" w:themeTint="A6"/>
          <w:sz w:val="20"/>
          <w:szCs w:val="20"/>
        </w:rPr>
        <w:t xml:space="preserve"> own</w:t>
      </w:r>
      <w:r w:rsidR="00896298">
        <w:rPr>
          <w:color w:val="595959" w:themeColor="text1" w:themeTint="A6"/>
          <w:sz w:val="20"/>
          <w:szCs w:val="20"/>
        </w:rPr>
        <w:t>s</w:t>
      </w:r>
      <w:r w:rsidRPr="00E145AD">
        <w:rPr>
          <w:color w:val="595959" w:themeColor="text1" w:themeTint="A6"/>
          <w:sz w:val="20"/>
          <w:szCs w:val="20"/>
        </w:rPr>
        <w:t xml:space="preserve"> and </w:t>
      </w:r>
      <w:r w:rsidR="00896298">
        <w:rPr>
          <w:color w:val="595959" w:themeColor="text1" w:themeTint="A6"/>
          <w:sz w:val="20"/>
          <w:szCs w:val="20"/>
        </w:rPr>
        <w:t>has</w:t>
      </w:r>
      <w:r w:rsidRPr="00E145AD">
        <w:rPr>
          <w:color w:val="595959" w:themeColor="text1" w:themeTint="A6"/>
          <w:sz w:val="20"/>
          <w:szCs w:val="20"/>
        </w:rPr>
        <w:t xml:space="preserve"> previous successful experience in the development of Active AHFA funded projects that received a Housing Credit Reservation Letter or HOME Written Agreement in 200</w:t>
      </w:r>
      <w:r w:rsidR="003813FA" w:rsidRPr="00E145AD">
        <w:rPr>
          <w:color w:val="595959" w:themeColor="text1" w:themeTint="A6"/>
          <w:sz w:val="20"/>
          <w:szCs w:val="20"/>
        </w:rPr>
        <w:t>6</w:t>
      </w:r>
      <w:r w:rsidRPr="00E145AD">
        <w:rPr>
          <w:color w:val="595959" w:themeColor="text1" w:themeTint="A6"/>
          <w:sz w:val="20"/>
          <w:szCs w:val="20"/>
        </w:rPr>
        <w:t xml:space="preserve"> or later. </w:t>
      </w:r>
    </w:p>
    <w:p w:rsidR="00F07AA4" w:rsidRPr="00E145AD" w:rsidRDefault="00F07AA4" w:rsidP="00EA10B3">
      <w:pPr>
        <w:pStyle w:val="Default"/>
        <w:jc w:val="both"/>
        <w:rPr>
          <w:color w:val="595959" w:themeColor="text1" w:themeTint="A6"/>
          <w:sz w:val="20"/>
          <w:szCs w:val="20"/>
        </w:rPr>
      </w:pPr>
    </w:p>
    <w:p w:rsidR="00E145AD" w:rsidRDefault="00896298" w:rsidP="00E145AD">
      <w:pPr>
        <w:spacing w:after="0"/>
        <w:rPr>
          <w:rFonts w:ascii="Times New Roman" w:hAnsi="Times New Roman" w:cs="Times New Roman"/>
          <w:color w:val="595959" w:themeColor="text1" w:themeTint="A6"/>
          <w:sz w:val="20"/>
          <w:szCs w:val="20"/>
        </w:rPr>
      </w:pPr>
      <w:r w:rsidRPr="00F07AA4">
        <w:rPr>
          <w:rFonts w:ascii="Times New Roman" w:hAnsi="Times New Roman" w:cs="Times New Roman"/>
          <w:color w:val="595959" w:themeColor="text1" w:themeTint="A6"/>
          <w:sz w:val="20"/>
          <w:szCs w:val="20"/>
        </w:rPr>
        <w:t xml:space="preserve">Those 5 </w:t>
      </w:r>
      <w:r w:rsidR="00EA10B3" w:rsidRPr="00F07AA4">
        <w:rPr>
          <w:rFonts w:ascii="Times New Roman" w:hAnsi="Times New Roman" w:cs="Times New Roman"/>
          <w:color w:val="595959" w:themeColor="text1" w:themeTint="A6"/>
          <w:sz w:val="20"/>
          <w:szCs w:val="20"/>
        </w:rPr>
        <w:t>Points will be given</w:t>
      </w:r>
      <w:r w:rsidR="007D5C13" w:rsidRPr="00F07AA4">
        <w:rPr>
          <w:rFonts w:ascii="Times New Roman" w:hAnsi="Times New Roman" w:cs="Times New Roman"/>
          <w:color w:val="595959" w:themeColor="text1" w:themeTint="A6"/>
          <w:sz w:val="20"/>
          <w:szCs w:val="20"/>
        </w:rPr>
        <w:t xml:space="preserve"> (but without duplication)</w:t>
      </w:r>
      <w:r w:rsidR="00EA10B3" w:rsidRPr="00F07AA4">
        <w:rPr>
          <w:rFonts w:ascii="Times New Roman" w:hAnsi="Times New Roman" w:cs="Times New Roman"/>
          <w:color w:val="595959" w:themeColor="text1" w:themeTint="A6"/>
          <w:sz w:val="20"/>
          <w:szCs w:val="20"/>
        </w:rPr>
        <w:t xml:space="preserve"> to</w:t>
      </w:r>
      <w:r w:rsidR="007D5C13" w:rsidRPr="00F07AA4">
        <w:rPr>
          <w:rFonts w:ascii="Times New Roman" w:hAnsi="Times New Roman" w:cs="Times New Roman"/>
          <w:color w:val="595959" w:themeColor="text1" w:themeTint="A6"/>
          <w:sz w:val="20"/>
          <w:szCs w:val="20"/>
        </w:rPr>
        <w:t xml:space="preserve"> Ownership Entities with one or more Responsible Owners that have listed</w:t>
      </w:r>
      <w:r w:rsidR="00EA10B3" w:rsidRPr="00F07AA4">
        <w:rPr>
          <w:rFonts w:ascii="Times New Roman" w:hAnsi="Times New Roman" w:cs="Times New Roman"/>
          <w:color w:val="595959" w:themeColor="text1" w:themeTint="A6"/>
          <w:sz w:val="20"/>
          <w:szCs w:val="20"/>
        </w:rPr>
        <w:t xml:space="preserve"> Non-AHFA funded projects that </w:t>
      </w:r>
      <w:r w:rsidR="007D5C13" w:rsidRPr="00F07AA4">
        <w:rPr>
          <w:rFonts w:ascii="Times New Roman" w:hAnsi="Times New Roman" w:cs="Times New Roman"/>
          <w:color w:val="595959" w:themeColor="text1" w:themeTint="A6"/>
          <w:sz w:val="20"/>
          <w:szCs w:val="20"/>
        </w:rPr>
        <w:t xml:space="preserve">were </w:t>
      </w:r>
      <w:r w:rsidR="00EA10B3" w:rsidRPr="00F07AA4">
        <w:rPr>
          <w:rFonts w:ascii="Times New Roman" w:hAnsi="Times New Roman" w:cs="Times New Roman"/>
          <w:color w:val="595959" w:themeColor="text1" w:themeTint="A6"/>
          <w:sz w:val="20"/>
          <w:szCs w:val="20"/>
        </w:rPr>
        <w:t>placed in service in 200</w:t>
      </w:r>
      <w:r w:rsidR="005F57C7" w:rsidRPr="00F07AA4">
        <w:rPr>
          <w:rFonts w:ascii="Times New Roman" w:hAnsi="Times New Roman" w:cs="Times New Roman"/>
          <w:color w:val="595959" w:themeColor="text1" w:themeTint="A6"/>
          <w:sz w:val="20"/>
          <w:szCs w:val="20"/>
        </w:rPr>
        <w:t>6</w:t>
      </w:r>
      <w:r w:rsidR="00EA10B3" w:rsidRPr="00F07AA4">
        <w:rPr>
          <w:rFonts w:ascii="Times New Roman" w:hAnsi="Times New Roman" w:cs="Times New Roman"/>
          <w:color w:val="595959" w:themeColor="text1" w:themeTint="A6"/>
          <w:sz w:val="20"/>
          <w:szCs w:val="20"/>
        </w:rPr>
        <w:t xml:space="preserve"> or later. The </w:t>
      </w:r>
      <w:r w:rsidR="007D5C13" w:rsidRPr="00F07AA4">
        <w:rPr>
          <w:rFonts w:ascii="Times New Roman" w:hAnsi="Times New Roman" w:cs="Times New Roman"/>
          <w:color w:val="595959" w:themeColor="text1" w:themeTint="A6"/>
          <w:sz w:val="20"/>
          <w:szCs w:val="20"/>
        </w:rPr>
        <w:t xml:space="preserve">Ownership Entity </w:t>
      </w:r>
      <w:r w:rsidR="00EA10B3" w:rsidRPr="00F07AA4">
        <w:rPr>
          <w:rFonts w:ascii="Times New Roman" w:hAnsi="Times New Roman" w:cs="Times New Roman"/>
          <w:color w:val="595959" w:themeColor="text1" w:themeTint="A6"/>
          <w:sz w:val="20"/>
          <w:szCs w:val="20"/>
        </w:rPr>
        <w:t xml:space="preserve">must list each </w:t>
      </w:r>
      <w:r w:rsidR="005F57C7" w:rsidRPr="00F07AA4">
        <w:rPr>
          <w:rFonts w:ascii="Times New Roman" w:hAnsi="Times New Roman" w:cs="Times New Roman"/>
          <w:color w:val="595959" w:themeColor="text1" w:themeTint="A6"/>
          <w:sz w:val="20"/>
          <w:szCs w:val="20"/>
        </w:rPr>
        <w:t>n</w:t>
      </w:r>
      <w:r w:rsidR="00EA10B3" w:rsidRPr="00F07AA4">
        <w:rPr>
          <w:rFonts w:ascii="Times New Roman" w:hAnsi="Times New Roman" w:cs="Times New Roman"/>
          <w:color w:val="595959" w:themeColor="text1" w:themeTint="A6"/>
          <w:sz w:val="20"/>
          <w:szCs w:val="20"/>
        </w:rPr>
        <w:t>on-AHFA project</w:t>
      </w:r>
      <w:r w:rsidR="007D5C13" w:rsidRPr="00F07AA4">
        <w:rPr>
          <w:rFonts w:ascii="Times New Roman" w:hAnsi="Times New Roman" w:cs="Times New Roman"/>
          <w:color w:val="595959" w:themeColor="text1" w:themeTint="A6"/>
          <w:sz w:val="20"/>
          <w:szCs w:val="20"/>
        </w:rPr>
        <w:t>(s)</w:t>
      </w:r>
      <w:r w:rsidR="00EA10B3" w:rsidRPr="00F07AA4">
        <w:rPr>
          <w:rFonts w:ascii="Times New Roman" w:hAnsi="Times New Roman" w:cs="Times New Roman"/>
          <w:color w:val="595959" w:themeColor="text1" w:themeTint="A6"/>
          <w:sz w:val="20"/>
          <w:szCs w:val="20"/>
        </w:rPr>
        <w:t xml:space="preserve"> on the </w:t>
      </w:r>
      <w:r w:rsidR="007D5C13" w:rsidRPr="00F07AA4">
        <w:rPr>
          <w:rFonts w:ascii="Times New Roman" w:hAnsi="Times New Roman" w:cs="Times New Roman"/>
          <w:color w:val="595959" w:themeColor="text1" w:themeTint="A6"/>
          <w:sz w:val="20"/>
          <w:szCs w:val="20"/>
        </w:rPr>
        <w:t xml:space="preserve">Responsible Owner’s AHFA </w:t>
      </w:r>
      <w:r w:rsidR="00EA10B3" w:rsidRPr="00F07AA4">
        <w:rPr>
          <w:rFonts w:ascii="Times New Roman" w:hAnsi="Times New Roman" w:cs="Times New Roman"/>
          <w:color w:val="595959" w:themeColor="text1" w:themeTint="A6"/>
          <w:sz w:val="20"/>
          <w:szCs w:val="20"/>
        </w:rPr>
        <w:t>Schedule of Real Estate Owned</w:t>
      </w:r>
      <w:r w:rsidR="007D5C13" w:rsidRPr="00F07AA4">
        <w:rPr>
          <w:rFonts w:ascii="Times New Roman" w:hAnsi="Times New Roman" w:cs="Times New Roman"/>
          <w:color w:val="595959" w:themeColor="text1" w:themeTint="A6"/>
          <w:sz w:val="20"/>
          <w:szCs w:val="20"/>
        </w:rPr>
        <w:t xml:space="preserve"> included in the application</w:t>
      </w:r>
      <w:r w:rsidR="00EA10B3" w:rsidRPr="00F07AA4">
        <w:rPr>
          <w:rFonts w:ascii="Times New Roman" w:hAnsi="Times New Roman" w:cs="Times New Roman"/>
          <w:color w:val="595959" w:themeColor="text1" w:themeTint="A6"/>
          <w:sz w:val="20"/>
          <w:szCs w:val="20"/>
        </w:rPr>
        <w:t>.</w:t>
      </w:r>
      <w:r w:rsidR="003813FA" w:rsidRPr="00E145AD">
        <w:rPr>
          <w:rFonts w:ascii="Times New Roman" w:hAnsi="Times New Roman" w:cs="Times New Roman"/>
          <w:color w:val="595959" w:themeColor="text1" w:themeTint="A6"/>
          <w:sz w:val="20"/>
          <w:szCs w:val="20"/>
        </w:rPr>
        <w:t xml:space="preserve">   </w:t>
      </w:r>
    </w:p>
    <w:p w:rsidR="00B81553"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4378A1" w:rsidRDefault="004378A1" w:rsidP="00EA10B3">
      <w:pPr>
        <w:spacing w:after="240" w:line="240" w:lineRule="auto"/>
        <w:rPr>
          <w:rFonts w:ascii="Calibri" w:eastAsia="Times New Roman" w:hAnsi="Calibri" w:cs="Times New Roman"/>
          <w:color w:val="00B0F0"/>
          <w:sz w:val="20"/>
          <w:szCs w:val="20"/>
        </w:rPr>
      </w:pPr>
    </w:p>
    <w:p w:rsidR="00064CE0" w:rsidRDefault="00014476" w:rsidP="00064CE0">
      <w:pPr>
        <w:spacing w:after="0"/>
        <w:rPr>
          <w:rFonts w:ascii="Times New Roman" w:hAnsi="Times New Roman" w:cs="Times New Roman"/>
          <w:color w:val="595959" w:themeColor="text1" w:themeTint="A6"/>
          <w:sz w:val="20"/>
          <w:szCs w:val="20"/>
        </w:rPr>
      </w:pPr>
      <w:r w:rsidRPr="00BE078D">
        <w:rPr>
          <w:rFonts w:ascii="Calibri" w:eastAsia="Times New Roman" w:hAnsi="Calibri" w:cs="Times New Roman"/>
          <w:color w:val="00B0F0"/>
          <w:sz w:val="24"/>
          <w:szCs w:val="24"/>
        </w:rPr>
        <w:t>Regarding points for development experience, i</w:t>
      </w:r>
      <w:r w:rsidR="00EA10B3" w:rsidRPr="00BE078D">
        <w:rPr>
          <w:rFonts w:ascii="Calibri" w:eastAsia="Times New Roman" w:hAnsi="Calibri" w:cs="Times New Roman"/>
          <w:color w:val="00B0F0"/>
          <w:sz w:val="24"/>
          <w:szCs w:val="24"/>
        </w:rPr>
        <w:t>s the experience since 200</w:t>
      </w:r>
      <w:r w:rsidR="005D1BB4" w:rsidRPr="00BE078D">
        <w:rPr>
          <w:rFonts w:ascii="Calibri" w:eastAsia="Times New Roman" w:hAnsi="Calibri" w:cs="Times New Roman"/>
          <w:color w:val="00B0F0"/>
          <w:sz w:val="24"/>
          <w:szCs w:val="24"/>
        </w:rPr>
        <w:t xml:space="preserve">6 </w:t>
      </w:r>
      <w:r w:rsidR="00EA10B3" w:rsidRPr="00BE078D">
        <w:rPr>
          <w:rFonts w:ascii="Calibri" w:eastAsia="Times New Roman" w:hAnsi="Calibri" w:cs="Times New Roman"/>
          <w:color w:val="00B0F0"/>
          <w:sz w:val="24"/>
          <w:szCs w:val="24"/>
        </w:rPr>
        <w:t>just on Alabama developments or can they be in a state other than Alabama?</w:t>
      </w:r>
      <w:r w:rsidR="00EA10B3" w:rsidRPr="00BE078D">
        <w:rPr>
          <w:rFonts w:ascii="Calibri" w:eastAsia="Times New Roman" w:hAnsi="Calibri" w:cs="Times New Roman"/>
          <w:color w:val="00B0F0"/>
          <w:sz w:val="24"/>
          <w:szCs w:val="24"/>
        </w:rPr>
        <w:br/>
      </w:r>
      <w:r w:rsidR="00DA05D9">
        <w:br/>
      </w:r>
      <w:r w:rsidR="007D5C13" w:rsidRPr="00F07AA4">
        <w:rPr>
          <w:rFonts w:ascii="Times New Roman" w:hAnsi="Times New Roman" w:cs="Times New Roman"/>
          <w:color w:val="595959" w:themeColor="text1" w:themeTint="A6"/>
          <w:sz w:val="20"/>
          <w:szCs w:val="20"/>
        </w:rPr>
        <w:t>Those 5 Points will be given (but without duplication) to Ownership Entities with one or more Responsible Owners that have listed Non-AHFA funded projects that were placed in service in 2006 or later. The Ownership Entity must list each non-AHFA project(s) on the Responsible Owner’s AHFA Schedule of Real Estate Owned included in the application.</w:t>
      </w:r>
    </w:p>
    <w:p w:rsidR="003813FA" w:rsidRPr="00E145AD" w:rsidRDefault="003813FA" w:rsidP="00064CE0">
      <w:pPr>
        <w:spacing w:after="0"/>
        <w:rPr>
          <w:rFonts w:ascii="Times New Roman" w:hAnsi="Times New Roman" w:cs="Times New Roman"/>
          <w:sz w:val="20"/>
          <w:szCs w:val="20"/>
        </w:rPr>
      </w:pPr>
      <w:r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4378A1" w:rsidRDefault="004378A1" w:rsidP="002B2DBA">
      <w:pPr>
        <w:spacing w:after="240" w:line="240" w:lineRule="auto"/>
        <w:rPr>
          <w:rFonts w:ascii="Calibri" w:eastAsia="Times New Roman" w:hAnsi="Calibri" w:cs="Times New Roman"/>
          <w:color w:val="00B0F0"/>
          <w:sz w:val="24"/>
          <w:szCs w:val="24"/>
        </w:rPr>
      </w:pPr>
    </w:p>
    <w:p w:rsidR="002B2DBA" w:rsidRPr="00862C1D" w:rsidRDefault="00EA10B3" w:rsidP="002B2DBA">
      <w:pPr>
        <w:spacing w:after="24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Can a limited partner in a limited partnership count</w:t>
      </w:r>
      <w:r w:rsidR="00014476">
        <w:rPr>
          <w:rFonts w:ascii="Calibri" w:eastAsia="Times New Roman" w:hAnsi="Calibri" w:cs="Times New Roman"/>
          <w:color w:val="00B0F0"/>
          <w:sz w:val="24"/>
          <w:szCs w:val="24"/>
        </w:rPr>
        <w:t xml:space="preserve"> for development experience</w:t>
      </w:r>
      <w:r w:rsidRPr="00862C1D">
        <w:rPr>
          <w:rFonts w:ascii="Calibri" w:eastAsia="Times New Roman" w:hAnsi="Calibri" w:cs="Times New Roman"/>
          <w:color w:val="00B0F0"/>
          <w:sz w:val="24"/>
          <w:szCs w:val="24"/>
        </w:rPr>
        <w:t xml:space="preserve"> as long as it is not a special limited partner or does it have to be a general partner of the limited partnership?</w:t>
      </w:r>
    </w:p>
    <w:p w:rsidR="00E145AD" w:rsidRPr="007D5C13" w:rsidRDefault="007D5C13" w:rsidP="00E145AD">
      <w:pPr>
        <w:spacing w:after="0"/>
        <w:rPr>
          <w:rFonts w:ascii="Times New Roman" w:hAnsi="Times New Roman" w:cs="Times New Roman"/>
          <w:strike/>
          <w:color w:val="595959" w:themeColor="text1" w:themeTint="A6"/>
          <w:sz w:val="20"/>
          <w:szCs w:val="20"/>
        </w:rPr>
      </w:pPr>
      <w:r w:rsidRPr="00F07AA4">
        <w:rPr>
          <w:rFonts w:ascii="Times New Roman" w:hAnsi="Times New Roman" w:cs="Times New Roman"/>
          <w:color w:val="595959" w:themeColor="text1" w:themeTint="A6"/>
          <w:sz w:val="20"/>
          <w:szCs w:val="20"/>
        </w:rPr>
        <w:t>Those 5 Points will be given (but without duplication) to Ownership Entities with one or more Responsible Owners that have listed Non-AHFA funded projects that were placed in service in 2006 or later. The Ownership Entity must list each non-AHFA project(s) on the Responsible Owner’s AHFA Schedule of Real Estate Owned included in the application.</w:t>
      </w:r>
    </w:p>
    <w:p w:rsidR="003813FA"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4378A1" w:rsidRDefault="004378A1" w:rsidP="002B2DBA">
      <w:pPr>
        <w:spacing w:after="240" w:line="240" w:lineRule="auto"/>
        <w:rPr>
          <w:rFonts w:ascii="Calibri" w:eastAsia="Times New Roman" w:hAnsi="Calibri" w:cs="Times New Roman"/>
          <w:color w:val="00B0F0"/>
          <w:sz w:val="24"/>
          <w:szCs w:val="24"/>
        </w:rPr>
      </w:pPr>
    </w:p>
    <w:p w:rsidR="000E08E8" w:rsidRDefault="000E08E8" w:rsidP="002B2DBA">
      <w:pPr>
        <w:spacing w:after="240" w:line="240" w:lineRule="auto"/>
        <w:rPr>
          <w:rFonts w:ascii="Calibri" w:eastAsia="Times New Roman" w:hAnsi="Calibri" w:cs="Times New Roman"/>
          <w:color w:val="00B0F0"/>
          <w:sz w:val="24"/>
          <w:szCs w:val="24"/>
        </w:rPr>
      </w:pPr>
    </w:p>
    <w:p w:rsidR="000E08E8" w:rsidRDefault="00014476" w:rsidP="000E08E8">
      <w:pPr>
        <w:spacing w:after="240" w:line="240" w:lineRule="auto"/>
        <w:rPr>
          <w:rFonts w:ascii="Times New Roman" w:hAnsi="Times New Roman" w:cs="Times New Roman"/>
          <w:color w:val="595959" w:themeColor="text1" w:themeTint="A6"/>
          <w:sz w:val="20"/>
          <w:szCs w:val="20"/>
        </w:rPr>
      </w:pPr>
      <w:r>
        <w:rPr>
          <w:rFonts w:ascii="Calibri" w:eastAsia="Times New Roman" w:hAnsi="Calibri" w:cs="Times New Roman"/>
          <w:color w:val="00B0F0"/>
          <w:sz w:val="24"/>
          <w:szCs w:val="24"/>
        </w:rPr>
        <w:lastRenderedPageBreak/>
        <w:t>Regarding points for development experience, d</w:t>
      </w:r>
      <w:r w:rsidR="00EA10B3" w:rsidRPr="00862C1D">
        <w:rPr>
          <w:rFonts w:ascii="Calibri" w:eastAsia="Times New Roman" w:hAnsi="Calibri" w:cs="Times New Roman"/>
          <w:color w:val="00B0F0"/>
          <w:sz w:val="24"/>
          <w:szCs w:val="24"/>
        </w:rPr>
        <w:t>oes the project have to have an 8609 or can it be placed in service with the 8609 pending?</w:t>
      </w:r>
      <w:r w:rsidR="00EA10B3" w:rsidRPr="00EA10B3">
        <w:rPr>
          <w:rFonts w:ascii="Calibri" w:eastAsia="Times New Roman" w:hAnsi="Calibri" w:cs="Times New Roman"/>
          <w:color w:val="000000"/>
          <w:sz w:val="20"/>
          <w:szCs w:val="20"/>
        </w:rPr>
        <w:br/>
      </w:r>
    </w:p>
    <w:p w:rsidR="003813FA" w:rsidRPr="00BF1237" w:rsidRDefault="002B2DBA" w:rsidP="000E08E8">
      <w:pPr>
        <w:spacing w:after="240" w:line="240" w:lineRule="auto"/>
        <w:rPr>
          <w:rFonts w:ascii="Times New Roman" w:hAnsi="Times New Roman" w:cs="Times New Roman"/>
          <w:color w:val="3B3838" w:themeColor="background2" w:themeShade="40"/>
          <w:sz w:val="20"/>
          <w:szCs w:val="20"/>
        </w:rPr>
      </w:pPr>
      <w:r w:rsidRPr="00BF1237">
        <w:rPr>
          <w:rFonts w:ascii="Times New Roman" w:hAnsi="Times New Roman" w:cs="Times New Roman"/>
          <w:color w:val="595959" w:themeColor="text1" w:themeTint="A6"/>
          <w:sz w:val="20"/>
          <w:szCs w:val="20"/>
        </w:rPr>
        <w:t>Active AHFA projects are defined as</w:t>
      </w:r>
      <w:r w:rsidR="00F07AA4">
        <w:rPr>
          <w:rFonts w:ascii="Times New Roman" w:hAnsi="Times New Roman" w:cs="Times New Roman"/>
          <w:color w:val="595959" w:themeColor="text1" w:themeTint="A6"/>
          <w:sz w:val="20"/>
          <w:szCs w:val="20"/>
        </w:rPr>
        <w:t xml:space="preserve"> a</w:t>
      </w:r>
      <w:r w:rsidR="00BF1237" w:rsidRPr="00F07AA4">
        <w:rPr>
          <w:rFonts w:ascii="Times New Roman" w:hAnsi="Times New Roman" w:cs="Times New Roman"/>
          <w:color w:val="3B3838" w:themeColor="background2" w:themeShade="40"/>
          <w:sz w:val="20"/>
          <w:szCs w:val="20"/>
        </w:rPr>
        <w:t>ny AHFA project that (a) has received Housing Credits and is still in its applicable compliance period, extended-use period or extended affordability period, of (b) has received HOME Funds and is still in its HOME Affordability Period.</w:t>
      </w:r>
    </w:p>
    <w:p w:rsidR="00F07AA4" w:rsidRPr="00E145AD" w:rsidRDefault="00F07AA4" w:rsidP="00F07AA4">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Pr="00E145AD">
        <w:rPr>
          <w:rFonts w:ascii="Times New Roman" w:hAnsi="Times New Roman" w:cs="Times New Roman"/>
          <w:i/>
          <w:color w:val="3B3838" w:themeColor="background2" w:themeShade="40"/>
          <w:sz w:val="20"/>
          <w:szCs w:val="20"/>
        </w:rPr>
        <w:t xml:space="preserve">See </w:t>
      </w:r>
      <w:r>
        <w:rPr>
          <w:rFonts w:ascii="Times New Roman" w:hAnsi="Times New Roman" w:cs="Times New Roman"/>
          <w:i/>
          <w:color w:val="3B3838" w:themeColor="background2" w:themeShade="40"/>
          <w:sz w:val="20"/>
          <w:szCs w:val="20"/>
        </w:rPr>
        <w:t>AHFA Defined Terms – Multifamily Funding Programs, Active AHFA Project</w:t>
      </w:r>
      <w:r w:rsidRPr="00E145AD">
        <w:rPr>
          <w:rFonts w:ascii="Times New Roman" w:hAnsi="Times New Roman" w:cs="Times New Roman"/>
          <w:i/>
          <w:color w:val="3B3838" w:themeColor="background2" w:themeShade="40"/>
          <w:sz w:val="20"/>
          <w:szCs w:val="20"/>
        </w:rPr>
        <w:t>)</w:t>
      </w:r>
    </w:p>
    <w:p w:rsidR="003813FA" w:rsidRDefault="003813FA" w:rsidP="002B2DBA">
      <w:pPr>
        <w:spacing w:after="0" w:line="240" w:lineRule="auto"/>
        <w:rPr>
          <w:rFonts w:ascii="Calibri" w:eastAsia="Times New Roman" w:hAnsi="Calibri" w:cs="Times New Roman"/>
          <w:color w:val="00B0F0"/>
          <w:sz w:val="24"/>
          <w:szCs w:val="24"/>
        </w:rPr>
      </w:pPr>
    </w:p>
    <w:p w:rsidR="000E08E8" w:rsidRDefault="000E08E8" w:rsidP="002B2DBA">
      <w:pPr>
        <w:spacing w:after="0" w:line="240" w:lineRule="auto"/>
        <w:rPr>
          <w:rFonts w:ascii="Calibri" w:eastAsia="Times New Roman" w:hAnsi="Calibri" w:cs="Times New Roman"/>
          <w:color w:val="00B0F0"/>
          <w:sz w:val="24"/>
          <w:szCs w:val="24"/>
        </w:rPr>
      </w:pPr>
    </w:p>
    <w:p w:rsidR="002B2DBA" w:rsidRPr="00862C1D" w:rsidRDefault="00224072" w:rsidP="002B2DBA">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Regarding Tenant Needs Points, c</w:t>
      </w:r>
      <w:r w:rsidR="002B2DBA" w:rsidRPr="00862C1D">
        <w:rPr>
          <w:rFonts w:ascii="Calibri" w:eastAsia="Times New Roman" w:hAnsi="Calibri" w:cs="Times New Roman"/>
          <w:color w:val="00B0F0"/>
          <w:sz w:val="24"/>
          <w:szCs w:val="24"/>
        </w:rPr>
        <w:t xml:space="preserve">an we use the units from which we provide at a minimum 5% of the dwelling units be designated and constructed to be readily accessible to individuals with mobility impairments, </w:t>
      </w:r>
      <w:proofErr w:type="gramStart"/>
      <w:r w:rsidR="002B2DBA" w:rsidRPr="00862C1D">
        <w:rPr>
          <w:rFonts w:ascii="Calibri" w:eastAsia="Times New Roman" w:hAnsi="Calibri" w:cs="Times New Roman"/>
          <w:color w:val="00B0F0"/>
          <w:sz w:val="24"/>
          <w:szCs w:val="24"/>
        </w:rPr>
        <w:t>for the purpose of</w:t>
      </w:r>
      <w:proofErr w:type="gramEnd"/>
      <w:r w:rsidR="002B2DBA" w:rsidRPr="00862C1D">
        <w:rPr>
          <w:rFonts w:ascii="Calibri" w:eastAsia="Times New Roman" w:hAnsi="Calibri" w:cs="Times New Roman"/>
          <w:color w:val="00B0F0"/>
          <w:sz w:val="24"/>
          <w:szCs w:val="24"/>
        </w:rPr>
        <w:t xml:space="preserve"> accomplishing the 5% set-aside for tenants with disabilities or homelessness?</w:t>
      </w:r>
    </w:p>
    <w:p w:rsidR="00DA05D9" w:rsidRDefault="00DA05D9" w:rsidP="002B2DBA">
      <w:pPr>
        <w:spacing w:after="0" w:line="240" w:lineRule="auto"/>
        <w:rPr>
          <w:rFonts w:ascii="Calibri" w:eastAsia="Times New Roman" w:hAnsi="Calibri" w:cs="Times New Roman"/>
          <w:sz w:val="20"/>
          <w:szCs w:val="20"/>
        </w:rPr>
      </w:pPr>
    </w:p>
    <w:p w:rsidR="00E145AD" w:rsidRDefault="002B2DBA" w:rsidP="00E145AD">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In order to receive points for projects that set-aside 5% of the total units for tenants with disabilities or homeless populations, the units must be actively marketed and rented to households with at least one tenant with a disability or a tenant transitioning from being homeless.  An approved marketing and preference plan will be required at the time of the applications</w:t>
      </w:r>
      <w:r w:rsidR="00132A5D" w:rsidRPr="00F07AA4">
        <w:rPr>
          <w:rFonts w:ascii="Times New Roman" w:eastAsia="Times New Roman" w:hAnsi="Times New Roman" w:cs="Times New Roman"/>
          <w:color w:val="595959" w:themeColor="text1" w:themeTint="A6"/>
          <w:sz w:val="20"/>
          <w:szCs w:val="20"/>
        </w:rPr>
        <w:t>, along with an executed Memorandum of Understanding</w:t>
      </w:r>
      <w:r w:rsidRPr="00E145AD">
        <w:rPr>
          <w:rFonts w:ascii="Times New Roman" w:eastAsia="Times New Roman" w:hAnsi="Times New Roman" w:cs="Times New Roman"/>
          <w:color w:val="595959" w:themeColor="text1" w:themeTint="A6"/>
          <w:sz w:val="20"/>
          <w:szCs w:val="20"/>
        </w:rPr>
        <w:t xml:space="preserve">. </w:t>
      </w:r>
      <w:r w:rsidR="001F20D3" w:rsidRPr="00E145AD">
        <w:rPr>
          <w:rFonts w:ascii="Times New Roman" w:eastAsia="Times New Roman" w:hAnsi="Times New Roman" w:cs="Times New Roman"/>
          <w:color w:val="595959" w:themeColor="text1" w:themeTint="A6"/>
          <w:sz w:val="20"/>
          <w:szCs w:val="20"/>
        </w:rPr>
        <w:t xml:space="preserve">  </w:t>
      </w:r>
    </w:p>
    <w:p w:rsidR="001F20D3" w:rsidRPr="00E145AD" w:rsidRDefault="001F20D3"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Tenant Needs)</w:t>
      </w:r>
    </w:p>
    <w:p w:rsidR="002B2DBA" w:rsidRPr="00DA05D9" w:rsidRDefault="002B2DBA" w:rsidP="002B2DBA">
      <w:pPr>
        <w:spacing w:after="0" w:line="240" w:lineRule="auto"/>
        <w:rPr>
          <w:rFonts w:ascii="Arial" w:eastAsia="Times New Roman" w:hAnsi="Arial" w:cs="Arial"/>
          <w:color w:val="595959" w:themeColor="text1" w:themeTint="A6"/>
          <w:sz w:val="20"/>
          <w:szCs w:val="20"/>
        </w:rPr>
      </w:pPr>
    </w:p>
    <w:p w:rsidR="004378A1" w:rsidRDefault="004378A1" w:rsidP="002B2DBA">
      <w:pPr>
        <w:spacing w:after="0" w:line="240" w:lineRule="auto"/>
        <w:rPr>
          <w:rFonts w:ascii="Calibri" w:eastAsia="Times New Roman" w:hAnsi="Calibri" w:cs="Times New Roman"/>
          <w:color w:val="00B0F0"/>
          <w:sz w:val="24"/>
          <w:szCs w:val="24"/>
        </w:rPr>
      </w:pPr>
    </w:p>
    <w:p w:rsidR="002B2DBA" w:rsidRDefault="002B2DBA" w:rsidP="002B2DBA">
      <w:pPr>
        <w:spacing w:after="0" w:line="240" w:lineRule="auto"/>
        <w:rPr>
          <w:rFonts w:ascii="Calibri" w:eastAsia="Times New Roman" w:hAnsi="Calibri" w:cs="Times New Roman"/>
          <w:color w:val="00B0F0"/>
          <w:sz w:val="24"/>
          <w:szCs w:val="24"/>
        </w:rPr>
      </w:pPr>
      <w:proofErr w:type="gramStart"/>
      <w:r w:rsidRPr="00862C1D">
        <w:rPr>
          <w:rFonts w:ascii="Calibri" w:eastAsia="Times New Roman" w:hAnsi="Calibri" w:cs="Times New Roman"/>
          <w:color w:val="00B0F0"/>
          <w:sz w:val="24"/>
          <w:szCs w:val="24"/>
        </w:rPr>
        <w:t>In reference to</w:t>
      </w:r>
      <w:proofErr w:type="gramEnd"/>
      <w:r w:rsidRPr="00862C1D">
        <w:rPr>
          <w:rFonts w:ascii="Calibri" w:eastAsia="Times New Roman" w:hAnsi="Calibri" w:cs="Times New Roman"/>
          <w:color w:val="00B0F0"/>
          <w:sz w:val="24"/>
          <w:szCs w:val="24"/>
        </w:rPr>
        <w:t xml:space="preserve"> Points for Applicant Characteristics where Minorities or wome</w:t>
      </w:r>
      <w:r w:rsidR="00224072">
        <w:rPr>
          <w:rFonts w:ascii="Calibri" w:eastAsia="Times New Roman" w:hAnsi="Calibri" w:cs="Times New Roman"/>
          <w:color w:val="00B0F0"/>
          <w:sz w:val="24"/>
          <w:szCs w:val="24"/>
        </w:rPr>
        <w:t>n have ownership in the project, w</w:t>
      </w:r>
      <w:r w:rsidRPr="00862C1D">
        <w:rPr>
          <w:rFonts w:ascii="Calibri" w:eastAsia="Times New Roman" w:hAnsi="Calibri" w:cs="Times New Roman"/>
          <w:color w:val="00B0F0"/>
          <w:sz w:val="24"/>
          <w:szCs w:val="24"/>
        </w:rPr>
        <w:t>ill an applicant still receive the points for ownership if the minority/woman owner has more than a 50% ownership interest but does not serve as manager of the general partner?</w:t>
      </w:r>
    </w:p>
    <w:p w:rsidR="00DA05D9" w:rsidRPr="00862C1D" w:rsidRDefault="00DA05D9" w:rsidP="002B2DBA">
      <w:pPr>
        <w:spacing w:after="0" w:line="240" w:lineRule="auto"/>
        <w:rPr>
          <w:rFonts w:ascii="Calibri" w:eastAsia="Times New Roman" w:hAnsi="Calibri" w:cs="Times New Roman"/>
          <w:color w:val="00B0F0"/>
          <w:sz w:val="24"/>
          <w:szCs w:val="24"/>
        </w:rPr>
      </w:pPr>
    </w:p>
    <w:p w:rsidR="00E145AD" w:rsidRDefault="002B2DBA" w:rsidP="00E145AD">
      <w:pPr>
        <w:spacing w:after="0"/>
        <w:rPr>
          <w:rFonts w:ascii="Times New Roman" w:hAnsi="Times New Roman" w:cs="Times New Roman"/>
          <w:color w:val="595959" w:themeColor="text1" w:themeTint="A6"/>
          <w:sz w:val="20"/>
          <w:szCs w:val="20"/>
        </w:rPr>
      </w:pPr>
      <w:r w:rsidRPr="00F07AA4">
        <w:rPr>
          <w:rFonts w:ascii="Times New Roman" w:hAnsi="Times New Roman" w:cs="Times New Roman"/>
          <w:color w:val="595959" w:themeColor="text1" w:themeTint="A6"/>
          <w:sz w:val="20"/>
          <w:szCs w:val="20"/>
        </w:rPr>
        <w:t>In all cases, the minority or female individual(s)</w:t>
      </w:r>
      <w:r w:rsidR="00132A5D" w:rsidRPr="00F07AA4">
        <w:rPr>
          <w:rFonts w:ascii="Times New Roman" w:hAnsi="Times New Roman" w:cs="Times New Roman"/>
          <w:color w:val="595959" w:themeColor="text1" w:themeTint="A6"/>
          <w:sz w:val="20"/>
          <w:szCs w:val="20"/>
        </w:rPr>
        <w:t xml:space="preserve"> must serve as the general partner, manager or managing member of the Ownership Entity or Responsible Owner, </w:t>
      </w:r>
      <w:r w:rsidRPr="00F07AA4">
        <w:rPr>
          <w:rFonts w:ascii="Times New Roman" w:hAnsi="Times New Roman" w:cs="Times New Roman"/>
          <w:color w:val="595959" w:themeColor="text1" w:themeTint="A6"/>
          <w:sz w:val="20"/>
          <w:szCs w:val="20"/>
        </w:rPr>
        <w:t>must have at least a 50% ownership interest</w:t>
      </w:r>
      <w:r w:rsidR="00132A5D" w:rsidRPr="00F07AA4">
        <w:rPr>
          <w:rFonts w:ascii="Times New Roman" w:hAnsi="Times New Roman" w:cs="Times New Roman"/>
          <w:color w:val="595959" w:themeColor="text1" w:themeTint="A6"/>
          <w:sz w:val="20"/>
          <w:szCs w:val="20"/>
        </w:rPr>
        <w:t xml:space="preserve"> in the Ownership Entity or Responsible Owner</w:t>
      </w:r>
      <w:r w:rsidRPr="00F07AA4">
        <w:rPr>
          <w:rFonts w:ascii="Times New Roman" w:hAnsi="Times New Roman" w:cs="Times New Roman"/>
          <w:color w:val="595959" w:themeColor="text1" w:themeTint="A6"/>
          <w:sz w:val="20"/>
          <w:szCs w:val="20"/>
        </w:rPr>
        <w:t xml:space="preserve"> or</w:t>
      </w:r>
      <w:r w:rsidR="00132A5D" w:rsidRPr="00F07AA4">
        <w:rPr>
          <w:rFonts w:ascii="Times New Roman" w:hAnsi="Times New Roman" w:cs="Times New Roman"/>
          <w:color w:val="595959" w:themeColor="text1" w:themeTint="A6"/>
          <w:sz w:val="20"/>
          <w:szCs w:val="20"/>
        </w:rPr>
        <w:t xml:space="preserve"> must have at least </w:t>
      </w:r>
      <w:r w:rsidRPr="00F07AA4">
        <w:rPr>
          <w:rFonts w:ascii="Times New Roman" w:hAnsi="Times New Roman" w:cs="Times New Roman"/>
          <w:color w:val="595959" w:themeColor="text1" w:themeTint="A6"/>
          <w:sz w:val="20"/>
          <w:szCs w:val="20"/>
        </w:rPr>
        <w:t>50% ownership interest in the participating business to qualify</w:t>
      </w:r>
      <w:r w:rsidRPr="00E145AD">
        <w:rPr>
          <w:rFonts w:ascii="Times New Roman" w:hAnsi="Times New Roman" w:cs="Times New Roman"/>
          <w:color w:val="595959" w:themeColor="text1" w:themeTint="A6"/>
          <w:sz w:val="20"/>
          <w:szCs w:val="20"/>
        </w:rPr>
        <w:t xml:space="preserve"> for the points. These businesses include, but are not limited to, real estate firms, construction firms, appraisal firms, management firms,</w:t>
      </w:r>
      <w:r w:rsidR="00757D48"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color w:val="595959" w:themeColor="text1" w:themeTint="A6"/>
          <w:sz w:val="20"/>
          <w:szCs w:val="20"/>
        </w:rPr>
        <w:t>financial</w:t>
      </w:r>
      <w:r w:rsidR="00014476" w:rsidRPr="00E145AD">
        <w:rPr>
          <w:rFonts w:ascii="Times New Roman" w:hAnsi="Times New Roman" w:cs="Times New Roman"/>
          <w:color w:val="595959" w:themeColor="text1" w:themeTint="A6"/>
          <w:sz w:val="20"/>
          <w:szCs w:val="20"/>
        </w:rPr>
        <w:t xml:space="preserve"> </w:t>
      </w:r>
      <w:r w:rsidRPr="00E145AD">
        <w:rPr>
          <w:rFonts w:ascii="Times New Roman" w:hAnsi="Times New Roman" w:cs="Times New Roman"/>
          <w:color w:val="595959" w:themeColor="text1" w:themeTint="A6"/>
          <w:sz w:val="20"/>
          <w:szCs w:val="20"/>
        </w:rPr>
        <w:t xml:space="preserve">institutions, investment banking firms, underwriters, accountants, and providers of legal services. The name and address of the company and the anticipated contract amount must be listed at the time of application on the form provided by AHFA in the </w:t>
      </w:r>
      <w:r w:rsidR="00132A5D">
        <w:rPr>
          <w:rFonts w:ascii="Times New Roman" w:hAnsi="Times New Roman" w:cs="Times New Roman"/>
          <w:color w:val="595959" w:themeColor="text1" w:themeTint="A6"/>
          <w:sz w:val="20"/>
          <w:szCs w:val="20"/>
        </w:rPr>
        <w:t>A</w:t>
      </w:r>
      <w:r w:rsidRPr="00E145AD">
        <w:rPr>
          <w:rFonts w:ascii="Times New Roman" w:hAnsi="Times New Roman" w:cs="Times New Roman"/>
          <w:color w:val="595959" w:themeColor="text1" w:themeTint="A6"/>
          <w:sz w:val="20"/>
          <w:szCs w:val="20"/>
        </w:rPr>
        <w:t xml:space="preserve">pplication </w:t>
      </w:r>
      <w:r w:rsidR="00132A5D">
        <w:rPr>
          <w:rFonts w:ascii="Times New Roman" w:hAnsi="Times New Roman" w:cs="Times New Roman"/>
          <w:color w:val="595959" w:themeColor="text1" w:themeTint="A6"/>
          <w:sz w:val="20"/>
          <w:szCs w:val="20"/>
        </w:rPr>
        <w:t>P</w:t>
      </w:r>
      <w:r w:rsidRPr="00E145AD">
        <w:rPr>
          <w:rFonts w:ascii="Times New Roman" w:hAnsi="Times New Roman" w:cs="Times New Roman"/>
          <w:color w:val="595959" w:themeColor="text1" w:themeTint="A6"/>
          <w:sz w:val="20"/>
          <w:szCs w:val="20"/>
        </w:rPr>
        <w:t xml:space="preserve">ackage </w:t>
      </w:r>
      <w:proofErr w:type="gramStart"/>
      <w:r w:rsidRPr="00E145AD">
        <w:rPr>
          <w:rFonts w:ascii="Times New Roman" w:hAnsi="Times New Roman" w:cs="Times New Roman"/>
          <w:color w:val="595959" w:themeColor="text1" w:themeTint="A6"/>
          <w:sz w:val="20"/>
          <w:szCs w:val="20"/>
        </w:rPr>
        <w:t>in order to</w:t>
      </w:r>
      <w:proofErr w:type="gramEnd"/>
      <w:r w:rsidRPr="00E145AD">
        <w:rPr>
          <w:rFonts w:ascii="Times New Roman" w:hAnsi="Times New Roman" w:cs="Times New Roman"/>
          <w:color w:val="595959" w:themeColor="text1" w:themeTint="A6"/>
          <w:sz w:val="20"/>
          <w:szCs w:val="20"/>
        </w:rPr>
        <w:t xml:space="preserve"> receive the points.</w:t>
      </w:r>
      <w:r w:rsidR="001F20D3" w:rsidRPr="00E145AD">
        <w:rPr>
          <w:rFonts w:ascii="Times New Roman" w:hAnsi="Times New Roman" w:cs="Times New Roman"/>
          <w:color w:val="595959" w:themeColor="text1" w:themeTint="A6"/>
          <w:sz w:val="20"/>
          <w:szCs w:val="20"/>
        </w:rPr>
        <w:t xml:space="preserve">  </w:t>
      </w:r>
    </w:p>
    <w:p w:rsidR="001F20D3" w:rsidRPr="00E145AD" w:rsidRDefault="001F20D3" w:rsidP="00E145AD">
      <w:pPr>
        <w:spacing w:after="0"/>
        <w:rPr>
          <w:rFonts w:ascii="Times New Roman" w:hAnsi="Times New Roman" w:cs="Times New Roman"/>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2B2DBA" w:rsidRPr="00DA05D9" w:rsidRDefault="002B2DBA" w:rsidP="00EA10B3">
      <w:pPr>
        <w:rPr>
          <w:rFonts w:ascii="Arial" w:hAnsi="Arial" w:cs="Arial"/>
          <w:sz w:val="20"/>
          <w:szCs w:val="20"/>
        </w:rPr>
      </w:pPr>
    </w:p>
    <w:p w:rsidR="004378A1" w:rsidRDefault="004378A1"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the past, we believe that AHFA did not want a paper copy of the Environmental Report or Market Study in the submitted copy portion of the application.  Is that still the case with the application?  I.e., does AHFA want only an electronic copy of the Environmental Report and an electronic copy of the Market Study (along with the paper copy of the Market Study Certification in the copy portion of the application?  Or does AHFA want full paper copies as well?</w:t>
      </w:r>
    </w:p>
    <w:p w:rsidR="00DA05D9" w:rsidRDefault="00DA05D9" w:rsidP="00687A33">
      <w:pPr>
        <w:spacing w:after="0" w:line="240" w:lineRule="auto"/>
        <w:rPr>
          <w:rFonts w:ascii="Calibri" w:eastAsia="Times New Roman" w:hAnsi="Calibri" w:cs="Times New Roman"/>
          <w:color w:val="000000"/>
          <w:sz w:val="20"/>
          <w:szCs w:val="20"/>
        </w:rPr>
      </w:pPr>
    </w:p>
    <w:p w:rsidR="00687A33" w:rsidRPr="00E145AD" w:rsidRDefault="00687A33"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color w:val="595959" w:themeColor="text1" w:themeTint="A6"/>
          <w:sz w:val="20"/>
          <w:szCs w:val="20"/>
        </w:rPr>
        <w:t>The Market Study and Environmental Report should each be presented in paper (original) and digital format (copy).</w:t>
      </w:r>
      <w:r w:rsidR="00E64032" w:rsidRPr="00E145AD">
        <w:rPr>
          <w:rFonts w:ascii="Times New Roman" w:eastAsia="Times New Roman" w:hAnsi="Times New Roman" w:cs="Times New Roman"/>
          <w:color w:val="595959" w:themeColor="text1" w:themeTint="A6"/>
          <w:sz w:val="20"/>
          <w:szCs w:val="20"/>
        </w:rPr>
        <w:t xml:space="preserve">  </w:t>
      </w:r>
      <w:r w:rsidR="00E64032" w:rsidRPr="00E145AD">
        <w:rPr>
          <w:rFonts w:ascii="Times New Roman" w:eastAsia="Times New Roman" w:hAnsi="Times New Roman" w:cs="Times New Roman"/>
          <w:i/>
          <w:color w:val="3B3838" w:themeColor="background2" w:themeShade="40"/>
          <w:sz w:val="20"/>
          <w:szCs w:val="20"/>
        </w:rPr>
        <w:t xml:space="preserve">(See </w:t>
      </w:r>
      <w:r w:rsidR="00132A5D">
        <w:rPr>
          <w:rFonts w:ascii="Times New Roman" w:eastAsia="Times New Roman" w:hAnsi="Times New Roman" w:cs="Times New Roman"/>
          <w:i/>
          <w:color w:val="3B3838" w:themeColor="background2" w:themeShade="40"/>
          <w:sz w:val="20"/>
          <w:szCs w:val="20"/>
        </w:rPr>
        <w:t>applicable year</w:t>
      </w:r>
      <w:r w:rsidR="00E64032"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for additional information)</w:t>
      </w:r>
    </w:p>
    <w:p w:rsidR="00B735F9" w:rsidRPr="00B735F9" w:rsidRDefault="00B735F9" w:rsidP="00B735F9">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lastRenderedPageBreak/>
        <w:t>In previous years</w:t>
      </w:r>
      <w:r w:rsidRPr="00B735F9">
        <w:rPr>
          <w:rFonts w:ascii="Calibri" w:eastAsia="Times New Roman" w:hAnsi="Calibri" w:cs="Times New Roman"/>
          <w:color w:val="00B0F0"/>
          <w:sz w:val="24"/>
          <w:szCs w:val="24"/>
        </w:rPr>
        <w:t xml:space="preserve"> the initial application instructed </w:t>
      </w:r>
      <w:r>
        <w:rPr>
          <w:rFonts w:ascii="Calibri" w:eastAsia="Times New Roman" w:hAnsi="Calibri" w:cs="Times New Roman"/>
          <w:color w:val="00B0F0"/>
          <w:sz w:val="24"/>
          <w:szCs w:val="24"/>
        </w:rPr>
        <w:t xml:space="preserve">applicants </w:t>
      </w:r>
      <w:r w:rsidRPr="00B735F9">
        <w:rPr>
          <w:rFonts w:ascii="Calibri" w:eastAsia="Times New Roman" w:hAnsi="Calibri" w:cs="Times New Roman"/>
          <w:color w:val="00B0F0"/>
          <w:sz w:val="24"/>
          <w:szCs w:val="24"/>
        </w:rPr>
        <w:t xml:space="preserve">to submit a CD copy of the Market Study, Environmental, </w:t>
      </w:r>
      <w:r w:rsidR="00757D48">
        <w:rPr>
          <w:rFonts w:ascii="Calibri" w:eastAsia="Times New Roman" w:hAnsi="Calibri" w:cs="Times New Roman"/>
          <w:color w:val="00B0F0"/>
          <w:sz w:val="24"/>
          <w:szCs w:val="24"/>
        </w:rPr>
        <w:t>e</w:t>
      </w:r>
      <w:r w:rsidRPr="00B735F9">
        <w:rPr>
          <w:rFonts w:ascii="Calibri" w:eastAsia="Times New Roman" w:hAnsi="Calibri" w:cs="Times New Roman"/>
          <w:color w:val="00B0F0"/>
          <w:sz w:val="24"/>
          <w:szCs w:val="24"/>
        </w:rPr>
        <w:t xml:space="preserve">tc. </w:t>
      </w:r>
      <w:r>
        <w:rPr>
          <w:rFonts w:ascii="Calibri" w:eastAsia="Times New Roman" w:hAnsi="Calibri" w:cs="Times New Roman"/>
          <w:color w:val="00B0F0"/>
          <w:sz w:val="24"/>
          <w:szCs w:val="24"/>
        </w:rPr>
        <w:t>Currently</w:t>
      </w:r>
      <w:r w:rsidRPr="00B735F9">
        <w:rPr>
          <w:rFonts w:ascii="Calibri" w:eastAsia="Times New Roman" w:hAnsi="Calibri" w:cs="Times New Roman"/>
          <w:color w:val="00B0F0"/>
          <w:sz w:val="24"/>
          <w:szCs w:val="24"/>
        </w:rPr>
        <w:t xml:space="preserve"> the instructions states</w:t>
      </w:r>
      <w:r>
        <w:rPr>
          <w:rFonts w:ascii="Calibri" w:eastAsia="Times New Roman" w:hAnsi="Calibri" w:cs="Times New Roman"/>
          <w:color w:val="00B0F0"/>
          <w:sz w:val="24"/>
          <w:szCs w:val="24"/>
        </w:rPr>
        <w:t xml:space="preserve"> that a d</w:t>
      </w:r>
      <w:r w:rsidRPr="00B735F9">
        <w:rPr>
          <w:rFonts w:ascii="Calibri" w:eastAsia="Times New Roman" w:hAnsi="Calibri" w:cs="Times New Roman"/>
          <w:color w:val="00B0F0"/>
          <w:sz w:val="24"/>
          <w:szCs w:val="24"/>
        </w:rPr>
        <w:t xml:space="preserve">igital </w:t>
      </w:r>
      <w:r>
        <w:rPr>
          <w:rFonts w:ascii="Calibri" w:eastAsia="Times New Roman" w:hAnsi="Calibri" w:cs="Times New Roman"/>
          <w:color w:val="00B0F0"/>
          <w:sz w:val="24"/>
          <w:szCs w:val="24"/>
        </w:rPr>
        <w:t>c</w:t>
      </w:r>
      <w:r w:rsidRPr="00B735F9">
        <w:rPr>
          <w:rFonts w:ascii="Calibri" w:eastAsia="Times New Roman" w:hAnsi="Calibri" w:cs="Times New Roman"/>
          <w:color w:val="00B0F0"/>
          <w:sz w:val="24"/>
          <w:szCs w:val="24"/>
        </w:rPr>
        <w:t>opy</w:t>
      </w:r>
      <w:r>
        <w:rPr>
          <w:rFonts w:ascii="Calibri" w:eastAsia="Times New Roman" w:hAnsi="Calibri" w:cs="Times New Roman"/>
          <w:color w:val="00B0F0"/>
          <w:sz w:val="24"/>
          <w:szCs w:val="24"/>
        </w:rPr>
        <w:t xml:space="preserve"> must be submitted</w:t>
      </w:r>
      <w:r w:rsidRPr="00B735F9">
        <w:rPr>
          <w:rFonts w:ascii="Calibri" w:eastAsia="Times New Roman" w:hAnsi="Calibri" w:cs="Times New Roman"/>
          <w:color w:val="00B0F0"/>
          <w:sz w:val="24"/>
          <w:szCs w:val="24"/>
        </w:rPr>
        <w:t>.  Is this still a CD or do we submit a flash drive?</w:t>
      </w:r>
    </w:p>
    <w:p w:rsidR="00B735F9" w:rsidRDefault="00B735F9" w:rsidP="00687A33">
      <w:pPr>
        <w:spacing w:after="0" w:line="240" w:lineRule="auto"/>
        <w:rPr>
          <w:rFonts w:ascii="Calibri" w:eastAsia="Times New Roman" w:hAnsi="Calibri" w:cs="Times New Roman"/>
          <w:color w:val="00B0F0"/>
          <w:sz w:val="24"/>
          <w:szCs w:val="24"/>
        </w:rPr>
      </w:pPr>
    </w:p>
    <w:p w:rsidR="00E145AD" w:rsidRDefault="00E64032" w:rsidP="00B735F9">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W</w:t>
      </w:r>
      <w:r w:rsidR="00231B55" w:rsidRPr="00E145AD">
        <w:rPr>
          <w:rFonts w:ascii="Times New Roman" w:eastAsia="Times New Roman" w:hAnsi="Times New Roman" w:cs="Times New Roman"/>
          <w:color w:val="595959" w:themeColor="text1" w:themeTint="A6"/>
          <w:sz w:val="20"/>
          <w:szCs w:val="20"/>
        </w:rPr>
        <w:t>e require:  A</w:t>
      </w:r>
      <w:r w:rsidR="00B735F9" w:rsidRPr="00E145AD">
        <w:rPr>
          <w:rFonts w:ascii="Times New Roman" w:eastAsia="Times New Roman" w:hAnsi="Times New Roman" w:cs="Times New Roman"/>
          <w:color w:val="595959" w:themeColor="text1" w:themeTint="A6"/>
          <w:sz w:val="20"/>
          <w:szCs w:val="20"/>
        </w:rPr>
        <w:t xml:space="preserve"> Digital Copy of Market Study, </w:t>
      </w:r>
      <w:r w:rsidR="00231B55" w:rsidRPr="00E145AD">
        <w:rPr>
          <w:rFonts w:ascii="Times New Roman" w:eastAsia="Times New Roman" w:hAnsi="Times New Roman" w:cs="Times New Roman"/>
          <w:color w:val="595959" w:themeColor="text1" w:themeTint="A6"/>
          <w:sz w:val="20"/>
          <w:szCs w:val="20"/>
        </w:rPr>
        <w:t>a</w:t>
      </w:r>
      <w:r w:rsidR="00B735F9" w:rsidRPr="00E145AD">
        <w:rPr>
          <w:rFonts w:ascii="Times New Roman" w:eastAsia="Times New Roman" w:hAnsi="Times New Roman" w:cs="Times New Roman"/>
          <w:color w:val="595959" w:themeColor="text1" w:themeTint="A6"/>
          <w:sz w:val="20"/>
          <w:szCs w:val="20"/>
        </w:rPr>
        <w:t xml:space="preserve"> Digital Copy of Environmental Site Assessment Phase I Report, and </w:t>
      </w:r>
      <w:r w:rsidR="00231B55" w:rsidRPr="00E145AD">
        <w:rPr>
          <w:rFonts w:ascii="Times New Roman" w:eastAsia="Times New Roman" w:hAnsi="Times New Roman" w:cs="Times New Roman"/>
          <w:color w:val="595959" w:themeColor="text1" w:themeTint="A6"/>
          <w:sz w:val="20"/>
          <w:szCs w:val="20"/>
        </w:rPr>
        <w:t>a</w:t>
      </w:r>
      <w:r w:rsidR="00B735F9" w:rsidRPr="00E145AD">
        <w:rPr>
          <w:rFonts w:ascii="Times New Roman" w:eastAsia="Times New Roman" w:hAnsi="Times New Roman" w:cs="Times New Roman"/>
          <w:color w:val="595959" w:themeColor="text1" w:themeTint="A6"/>
          <w:sz w:val="20"/>
          <w:szCs w:val="20"/>
        </w:rPr>
        <w:t xml:space="preserve"> Digital Copy of Environmental Site Assessment Phase II Report (if applicable). </w:t>
      </w:r>
      <w:r w:rsidR="00B735F9" w:rsidRPr="00E145AD">
        <w:rPr>
          <w:rFonts w:ascii="Times New Roman" w:eastAsia="Times New Roman" w:hAnsi="Times New Roman" w:cs="Times New Roman"/>
          <w:color w:val="595959" w:themeColor="text1" w:themeTint="A6"/>
          <w:sz w:val="20"/>
          <w:szCs w:val="20"/>
        </w:rPr>
        <w:br/>
        <w:t>The Digital Copy can be in the form of a CD, or USB Flash Drive.</w:t>
      </w:r>
      <w:r w:rsidRPr="00E145AD">
        <w:rPr>
          <w:rFonts w:ascii="Times New Roman" w:eastAsia="Times New Roman" w:hAnsi="Times New Roman" w:cs="Times New Roman"/>
          <w:color w:val="595959" w:themeColor="text1" w:themeTint="A6"/>
          <w:sz w:val="20"/>
          <w:szCs w:val="20"/>
        </w:rPr>
        <w:t xml:space="preserve">  </w:t>
      </w:r>
    </w:p>
    <w:p w:rsidR="00B735F9" w:rsidRPr="00E145AD" w:rsidRDefault="00E64032" w:rsidP="00B735F9">
      <w:pPr>
        <w:spacing w:after="0" w:line="240" w:lineRule="auto"/>
        <w:rPr>
          <w:rFonts w:ascii="Times New Roman" w:eastAsia="Times New Roman" w:hAnsi="Times New Roman" w:cs="Times New Roman"/>
          <w:i/>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 xml:space="preserve">See </w:t>
      </w:r>
      <w:r w:rsidR="00132A5D">
        <w:rPr>
          <w:rFonts w:ascii="Times New Roman" w:eastAsia="Times New Roman" w:hAnsi="Times New Roman" w:cs="Times New Roman"/>
          <w:i/>
          <w:color w:val="3B3838" w:themeColor="background2" w:themeShade="40"/>
          <w:sz w:val="20"/>
          <w:szCs w:val="20"/>
        </w:rPr>
        <w:t>applicable year</w:t>
      </w:r>
      <w:r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for additional information</w:t>
      </w:r>
      <w:r w:rsidR="00020712" w:rsidRPr="00E145AD">
        <w:rPr>
          <w:rFonts w:ascii="Times New Roman" w:eastAsia="Times New Roman" w:hAnsi="Times New Roman" w:cs="Times New Roman"/>
          <w:i/>
          <w:color w:val="3B3838" w:themeColor="background2" w:themeShade="40"/>
          <w:sz w:val="20"/>
          <w:szCs w:val="20"/>
        </w:rPr>
        <w:t>)</w:t>
      </w:r>
    </w:p>
    <w:p w:rsidR="00B735F9" w:rsidRDefault="00B735F9" w:rsidP="00687A33">
      <w:pPr>
        <w:spacing w:after="0" w:line="240" w:lineRule="auto"/>
        <w:rPr>
          <w:rFonts w:ascii="Calibri" w:eastAsia="Times New Roman" w:hAnsi="Calibri" w:cs="Times New Roman"/>
          <w:color w:val="00B0F0"/>
          <w:sz w:val="24"/>
          <w:szCs w:val="24"/>
        </w:rPr>
      </w:pPr>
    </w:p>
    <w:p w:rsidR="00FA6BEE" w:rsidRDefault="00FA6BEE" w:rsidP="00B735F9">
      <w:pPr>
        <w:spacing w:after="0" w:line="240" w:lineRule="auto"/>
        <w:rPr>
          <w:rFonts w:ascii="Calibri" w:eastAsia="Times New Roman" w:hAnsi="Calibri" w:cs="Times New Roman"/>
          <w:color w:val="00B0F0"/>
          <w:sz w:val="24"/>
          <w:szCs w:val="24"/>
        </w:rPr>
      </w:pPr>
    </w:p>
    <w:p w:rsidR="00B735F9" w:rsidRPr="00B735F9" w:rsidRDefault="00B735F9" w:rsidP="00B735F9">
      <w:pPr>
        <w:spacing w:after="0" w:line="240" w:lineRule="auto"/>
        <w:rPr>
          <w:rFonts w:ascii="Calibri" w:eastAsia="Times New Roman" w:hAnsi="Calibri" w:cs="Times New Roman"/>
          <w:color w:val="00B0F0"/>
          <w:sz w:val="24"/>
          <w:szCs w:val="24"/>
        </w:rPr>
      </w:pPr>
      <w:r w:rsidRPr="00B735F9">
        <w:rPr>
          <w:rFonts w:ascii="Calibri" w:eastAsia="Times New Roman" w:hAnsi="Calibri" w:cs="Times New Roman"/>
          <w:color w:val="00B0F0"/>
          <w:sz w:val="24"/>
          <w:szCs w:val="24"/>
        </w:rPr>
        <w:t xml:space="preserve">Both of the sites I am working on are located in EPA Radon Zone 1. However, what if projects are located in Zones 2 or 3? HUD requires testing regardless of radon zone for any substantial rehab project. I just want to make sure we are consistent with the QAP in all areas of our due diligence. </w:t>
      </w:r>
    </w:p>
    <w:p w:rsidR="00B735F9" w:rsidRDefault="00B735F9" w:rsidP="00687A33">
      <w:pPr>
        <w:spacing w:after="0" w:line="240" w:lineRule="auto"/>
        <w:rPr>
          <w:rFonts w:ascii="Calibri" w:eastAsia="Times New Roman" w:hAnsi="Calibri" w:cs="Times New Roman"/>
          <w:color w:val="00B0F0"/>
          <w:sz w:val="24"/>
          <w:szCs w:val="24"/>
        </w:rPr>
      </w:pPr>
    </w:p>
    <w:p w:rsidR="00E145AD" w:rsidRDefault="00B735F9" w:rsidP="00B735F9">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doesn’t have specific testing requirements for Radon. Rehab projects must follow EPA’s Radon Mitigation Standards.</w:t>
      </w:r>
      <w:r w:rsidR="00E64032" w:rsidRPr="00E145AD">
        <w:rPr>
          <w:rFonts w:ascii="Times New Roman" w:eastAsia="Times New Roman" w:hAnsi="Times New Roman" w:cs="Times New Roman"/>
          <w:color w:val="595959" w:themeColor="text1" w:themeTint="A6"/>
          <w:sz w:val="20"/>
          <w:szCs w:val="20"/>
        </w:rPr>
        <w:t xml:space="preserve">  </w:t>
      </w:r>
    </w:p>
    <w:p w:rsidR="00B735F9" w:rsidRPr="00E145AD" w:rsidRDefault="00E64032" w:rsidP="00B735F9">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i/>
          <w:color w:val="3B3838" w:themeColor="background2" w:themeShade="40"/>
          <w:sz w:val="20"/>
          <w:szCs w:val="20"/>
        </w:rPr>
        <w:t>(See Addendum B – Alabama Housing Finance Authority Environmental Policy Requirements, AHFA Requirements #9</w:t>
      </w:r>
      <w:r w:rsidR="002E4A9E" w:rsidRPr="00E145AD">
        <w:rPr>
          <w:rFonts w:ascii="Times New Roman" w:eastAsia="Times New Roman" w:hAnsi="Times New Roman" w:cs="Times New Roman"/>
          <w:i/>
          <w:color w:val="3B3838" w:themeColor="background2" w:themeShade="40"/>
          <w:sz w:val="20"/>
          <w:szCs w:val="20"/>
        </w:rPr>
        <w:t xml:space="preserve"> Radon; See Addendum C – Alabama Housing Finance Authority’s Design Quality Standards and Construction Manual, </w:t>
      </w:r>
      <w:r w:rsidR="00F02572">
        <w:rPr>
          <w:rFonts w:ascii="Times New Roman" w:eastAsia="Times New Roman" w:hAnsi="Times New Roman" w:cs="Times New Roman"/>
          <w:i/>
          <w:color w:val="3B3838" w:themeColor="background2" w:themeShade="40"/>
          <w:sz w:val="20"/>
          <w:szCs w:val="20"/>
        </w:rPr>
        <w:t xml:space="preserve">Section </w:t>
      </w:r>
      <w:r w:rsidR="002E4A9E" w:rsidRPr="00E145AD">
        <w:rPr>
          <w:rFonts w:ascii="Times New Roman" w:eastAsia="Times New Roman" w:hAnsi="Times New Roman" w:cs="Times New Roman"/>
          <w:i/>
          <w:color w:val="3B3838" w:themeColor="background2" w:themeShade="40"/>
          <w:sz w:val="20"/>
          <w:szCs w:val="20"/>
        </w:rPr>
        <w:t>II</w:t>
      </w:r>
      <w:r w:rsidR="00F02572">
        <w:rPr>
          <w:rFonts w:ascii="Times New Roman" w:eastAsia="Times New Roman" w:hAnsi="Times New Roman" w:cs="Times New Roman"/>
          <w:i/>
          <w:color w:val="3B3838" w:themeColor="background2" w:themeShade="40"/>
          <w:sz w:val="20"/>
          <w:szCs w:val="20"/>
        </w:rPr>
        <w:t xml:space="preserve"> A. 2.)</w:t>
      </w:r>
      <w:r w:rsidR="002E4A9E" w:rsidRPr="00E145AD">
        <w:rPr>
          <w:rFonts w:ascii="Times New Roman" w:eastAsia="Times New Roman" w:hAnsi="Times New Roman" w:cs="Times New Roman"/>
          <w:i/>
          <w:color w:val="3B3838" w:themeColor="background2" w:themeShade="40"/>
          <w:sz w:val="20"/>
          <w:szCs w:val="20"/>
        </w:rPr>
        <w:t xml:space="preserve"> Requirements for All Approved Projects, A. Site Specific Criteria)</w:t>
      </w:r>
    </w:p>
    <w:p w:rsidR="00B735F9" w:rsidRPr="00B735F9" w:rsidRDefault="00B735F9" w:rsidP="00687A33">
      <w:pPr>
        <w:spacing w:after="0" w:line="240" w:lineRule="auto"/>
        <w:rPr>
          <w:rFonts w:ascii="Calibri" w:eastAsia="Times New Roman" w:hAnsi="Calibri" w:cs="Times New Roman"/>
          <w:color w:val="00B0F0"/>
          <w:sz w:val="24"/>
          <w:szCs w:val="24"/>
        </w:rPr>
      </w:pPr>
    </w:p>
    <w:p w:rsidR="004378A1" w:rsidRDefault="004378A1"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If a project was awarded HOME funds in 2013 and had forward allocated LIHTC’s for the year 2014, would it be considered to be funded in 2013 or 2014? </w:t>
      </w:r>
    </w:p>
    <w:p w:rsidR="00DA05D9" w:rsidRDefault="00DA05D9" w:rsidP="00687A33">
      <w:pPr>
        <w:spacing w:after="0" w:line="240" w:lineRule="auto"/>
        <w:rPr>
          <w:rFonts w:ascii="Calibri" w:eastAsia="Times New Roman" w:hAnsi="Calibri" w:cs="Times New Roman"/>
          <w:color w:val="000000"/>
          <w:sz w:val="20"/>
          <w:szCs w:val="20"/>
        </w:rPr>
      </w:pPr>
    </w:p>
    <w:p w:rsidR="00687A33"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 project approved for funding during the 2013 application cycle would be considered funded in 2013.  </w:t>
      </w:r>
    </w:p>
    <w:p w:rsidR="004378A1" w:rsidRDefault="004378A1" w:rsidP="00687A33">
      <w:pPr>
        <w:spacing w:after="0" w:line="240" w:lineRule="auto"/>
        <w:rPr>
          <w:rFonts w:ascii="Calibri" w:eastAsia="Times New Roman" w:hAnsi="Calibri" w:cs="Times New Roman"/>
          <w:color w:val="00B0F0"/>
          <w:sz w:val="24"/>
          <w:szCs w:val="24"/>
        </w:rPr>
      </w:pPr>
    </w:p>
    <w:p w:rsidR="004378A1" w:rsidRDefault="004378A1" w:rsidP="00687A33">
      <w:pPr>
        <w:spacing w:after="0" w:line="240" w:lineRule="auto"/>
        <w:rPr>
          <w:rFonts w:ascii="Calibri" w:eastAsia="Times New Roman" w:hAnsi="Calibri" w:cs="Times New Roman"/>
          <w:color w:val="00B0F0"/>
          <w:sz w:val="24"/>
          <w:szCs w:val="24"/>
        </w:rPr>
      </w:pPr>
    </w:p>
    <w:p w:rsidR="00687A33" w:rsidRPr="00862C1D" w:rsidRDefault="004378A1" w:rsidP="00687A33">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W</w:t>
      </w:r>
      <w:r w:rsidR="00687A33" w:rsidRPr="00862C1D">
        <w:rPr>
          <w:rFonts w:ascii="Calibri" w:eastAsia="Times New Roman" w:hAnsi="Calibri" w:cs="Times New Roman"/>
          <w:color w:val="00B0F0"/>
          <w:sz w:val="24"/>
          <w:szCs w:val="24"/>
        </w:rPr>
        <w:t xml:space="preserve">e </w:t>
      </w:r>
      <w:r>
        <w:rPr>
          <w:rFonts w:ascii="Calibri" w:eastAsia="Times New Roman" w:hAnsi="Calibri" w:cs="Times New Roman"/>
          <w:color w:val="00B0F0"/>
          <w:sz w:val="24"/>
          <w:szCs w:val="24"/>
        </w:rPr>
        <w:t>have</w:t>
      </w:r>
      <w:r w:rsidR="00687A33" w:rsidRPr="00862C1D">
        <w:rPr>
          <w:rFonts w:ascii="Calibri" w:eastAsia="Times New Roman" w:hAnsi="Calibri" w:cs="Times New Roman"/>
          <w:color w:val="00B0F0"/>
          <w:sz w:val="24"/>
          <w:szCs w:val="24"/>
        </w:rPr>
        <w:t xml:space="preserve"> DMS</w:t>
      </w:r>
      <w:r>
        <w:rPr>
          <w:rFonts w:ascii="Calibri" w:eastAsia="Times New Roman" w:hAnsi="Calibri" w:cs="Times New Roman"/>
          <w:color w:val="00B0F0"/>
          <w:sz w:val="24"/>
          <w:szCs w:val="24"/>
        </w:rPr>
        <w:t xml:space="preserve"> access granted for Project ABC; </w:t>
      </w:r>
      <w:r w:rsidR="00687A33" w:rsidRPr="00862C1D">
        <w:rPr>
          <w:rFonts w:ascii="Calibri" w:eastAsia="Times New Roman" w:hAnsi="Calibri" w:cs="Times New Roman"/>
          <w:color w:val="00B0F0"/>
          <w:sz w:val="24"/>
          <w:szCs w:val="24"/>
        </w:rPr>
        <w:t>we interpret the instructions to say that if the ownership for Project XYZ has a different structure than the structure tied to the original DMS – we would need to re-reregister?  Can you please confirm?</w:t>
      </w:r>
    </w:p>
    <w:p w:rsidR="00DA05D9" w:rsidRDefault="00DA05D9" w:rsidP="00687A33">
      <w:pPr>
        <w:spacing w:after="0" w:line="240" w:lineRule="auto"/>
        <w:rPr>
          <w:rFonts w:ascii="Calibri" w:eastAsia="Times New Roman" w:hAnsi="Calibri" w:cs="Times New Roman"/>
          <w:color w:val="000000"/>
          <w:sz w:val="20"/>
          <w:szCs w:val="20"/>
        </w:rPr>
      </w:pPr>
    </w:p>
    <w:p w:rsidR="00064CE0"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No, you do not need to re-register if the applicant/developer is the same entity that filled out a prior application.  Please review the AHFA DMS Authority Online Registration &amp; Instructions for further clarification.</w:t>
      </w:r>
      <w:r w:rsidR="002E4A9E" w:rsidRPr="00E145AD">
        <w:rPr>
          <w:rFonts w:ascii="Times New Roman" w:eastAsia="Times New Roman" w:hAnsi="Times New Roman" w:cs="Times New Roman"/>
          <w:color w:val="595959" w:themeColor="text1" w:themeTint="A6"/>
          <w:sz w:val="20"/>
          <w:szCs w:val="20"/>
        </w:rPr>
        <w:t xml:space="preserve"> </w:t>
      </w:r>
    </w:p>
    <w:p w:rsidR="00687A33" w:rsidRPr="00E145AD" w:rsidRDefault="002E4A9E" w:rsidP="00687A33">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 </w:t>
      </w:r>
      <w:r w:rsidRPr="00E145AD">
        <w:rPr>
          <w:rFonts w:ascii="Times New Roman" w:eastAsia="Times New Roman" w:hAnsi="Times New Roman" w:cs="Times New Roman"/>
          <w:i/>
          <w:color w:val="3B3838" w:themeColor="background2" w:themeShade="40"/>
          <w:sz w:val="20"/>
          <w:szCs w:val="20"/>
        </w:rPr>
        <w:t xml:space="preserve">(See </w:t>
      </w:r>
      <w:r w:rsidR="00132A5D">
        <w:rPr>
          <w:rFonts w:ascii="Times New Roman" w:eastAsia="Times New Roman" w:hAnsi="Times New Roman" w:cs="Times New Roman"/>
          <w:i/>
          <w:color w:val="3B3838" w:themeColor="background2" w:themeShade="40"/>
          <w:sz w:val="20"/>
          <w:szCs w:val="20"/>
        </w:rPr>
        <w:t>applicable year</w:t>
      </w:r>
      <w:r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Part II – AHFA DMS Authority Online Application Registration)</w:t>
      </w:r>
    </w:p>
    <w:p w:rsidR="00862C1D" w:rsidRDefault="00862C1D" w:rsidP="00687A33">
      <w:pPr>
        <w:spacing w:after="0" w:line="240" w:lineRule="auto"/>
        <w:rPr>
          <w:rFonts w:ascii="Calibri" w:eastAsia="Times New Roman" w:hAnsi="Calibri" w:cs="Times New Roman"/>
          <w:color w:val="70AD47" w:themeColor="accent6"/>
          <w:sz w:val="20"/>
          <w:szCs w:val="20"/>
        </w:rPr>
      </w:pPr>
    </w:p>
    <w:p w:rsidR="00FA6BEE" w:rsidRDefault="00FA6BEE"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 am writing with an information request regarding Low Income Housing Tax Credits in your state. We were wondering how local governments are involved with the distribution of the federal low income housing tax credit. Are there any requirements for a public notice or necessity for fiscal court approval or public input? Also does your state require local government approval of the buildings that are funded? </w:t>
      </w:r>
    </w:p>
    <w:p w:rsidR="00DA05D9" w:rsidRDefault="00DA05D9" w:rsidP="00687A33">
      <w:pPr>
        <w:spacing w:after="0" w:line="240" w:lineRule="auto"/>
        <w:rPr>
          <w:rFonts w:ascii="Calibri" w:eastAsia="Times New Roman" w:hAnsi="Calibri" w:cs="Times New Roman"/>
          <w:color w:val="000000"/>
          <w:sz w:val="20"/>
          <w:szCs w:val="20"/>
        </w:rPr>
      </w:pPr>
    </w:p>
    <w:p w:rsidR="006E1AF8"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does not require local government approval of buildings that are funded or fiscal court approval.   However, we are required to notify the chief executive officer (or the equivalent) when an application for Housing Credits has been submitted</w:t>
      </w:r>
      <w:r w:rsidR="006E1AF8" w:rsidRPr="00E145AD">
        <w:rPr>
          <w:rFonts w:ascii="Times New Roman" w:eastAsia="Times New Roman" w:hAnsi="Times New Roman" w:cs="Times New Roman"/>
          <w:color w:val="595959" w:themeColor="text1" w:themeTint="A6"/>
          <w:sz w:val="20"/>
          <w:szCs w:val="20"/>
        </w:rPr>
        <w:t>.  Per the QAP:</w:t>
      </w:r>
    </w:p>
    <w:p w:rsidR="001A0AEF" w:rsidRDefault="00687A33" w:rsidP="00687A33">
      <w:pPr>
        <w:spacing w:after="0" w:line="240" w:lineRule="auto"/>
        <w:rPr>
          <w:rFonts w:ascii="Times New Roman" w:eastAsia="Times New Roman" w:hAnsi="Times New Roman" w:cs="Times New Roman"/>
          <w:color w:val="595959" w:themeColor="text1" w:themeTint="A6"/>
          <w:sz w:val="20"/>
          <w:szCs w:val="20"/>
        </w:rPr>
      </w:pPr>
      <w:r w:rsidRPr="00FA6BEE">
        <w:rPr>
          <w:rFonts w:ascii="Arial" w:eastAsia="Times New Roman" w:hAnsi="Arial" w:cs="Arial"/>
          <w:color w:val="595959" w:themeColor="text1" w:themeTint="A6"/>
          <w:sz w:val="20"/>
          <w:szCs w:val="20"/>
        </w:rPr>
        <w:lastRenderedPageBreak/>
        <w:br/>
      </w:r>
      <w:r w:rsidRPr="00E145AD">
        <w:rPr>
          <w:rFonts w:ascii="Times New Roman" w:eastAsia="Times New Roman" w:hAnsi="Times New Roman" w:cs="Times New Roman"/>
          <w:color w:val="595959" w:themeColor="text1" w:themeTint="A6"/>
          <w:sz w:val="20"/>
          <w:szCs w:val="20"/>
        </w:rPr>
        <w:t xml:space="preserve">In accordance with Section 42(m)(1)(a)(ii) of the Internal Revenue Code, AHFA is required to notify the chief executive officer (or equivalent) of the local jurisdiction within which an applicant has </w:t>
      </w:r>
      <w:proofErr w:type="gramStart"/>
      <w:r w:rsidRPr="00E145AD">
        <w:rPr>
          <w:rFonts w:ascii="Times New Roman" w:eastAsia="Times New Roman" w:hAnsi="Times New Roman" w:cs="Times New Roman"/>
          <w:color w:val="595959" w:themeColor="text1" w:themeTint="A6"/>
          <w:sz w:val="20"/>
          <w:szCs w:val="20"/>
        </w:rPr>
        <w:t>submitted an application</w:t>
      </w:r>
      <w:proofErr w:type="gramEnd"/>
      <w:r w:rsidRPr="00E145AD">
        <w:rPr>
          <w:rFonts w:ascii="Times New Roman" w:eastAsia="Times New Roman" w:hAnsi="Times New Roman" w:cs="Times New Roman"/>
          <w:color w:val="595959" w:themeColor="text1" w:themeTint="A6"/>
          <w:sz w:val="20"/>
          <w:szCs w:val="20"/>
        </w:rPr>
        <w:t xml:space="preserve"> for funding using the Housing Credit program. AHFA is required to provide such </w:t>
      </w:r>
      <w:r w:rsidR="001A0AEF">
        <w:rPr>
          <w:rFonts w:ascii="Times New Roman" w:eastAsia="Times New Roman" w:hAnsi="Times New Roman" w:cs="Times New Roman"/>
          <w:color w:val="595959" w:themeColor="text1" w:themeTint="A6"/>
          <w:sz w:val="20"/>
          <w:szCs w:val="20"/>
        </w:rPr>
        <w:t>officer</w:t>
      </w:r>
      <w:r w:rsidRPr="00E145AD">
        <w:rPr>
          <w:rFonts w:ascii="Times New Roman" w:eastAsia="Times New Roman" w:hAnsi="Times New Roman" w:cs="Times New Roman"/>
          <w:color w:val="595959" w:themeColor="text1" w:themeTint="A6"/>
          <w:sz w:val="20"/>
          <w:szCs w:val="20"/>
        </w:rPr>
        <w:t xml:space="preserve"> a reasonable opportunity to comment on the project.  Comments made by the officer will be considered by AHFA, along with other market information, to determine the feasibility or viability of the project.</w:t>
      </w:r>
    </w:p>
    <w:p w:rsidR="00341490" w:rsidRDefault="001A0AEF"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 </w:t>
      </w:r>
      <w:r w:rsidR="00687A33" w:rsidRPr="00E145AD">
        <w:rPr>
          <w:rFonts w:ascii="Times New Roman" w:eastAsia="Times New Roman" w:hAnsi="Times New Roman" w:cs="Times New Roman"/>
          <w:color w:val="595959" w:themeColor="text1" w:themeTint="A6"/>
          <w:sz w:val="20"/>
          <w:szCs w:val="20"/>
        </w:rPr>
        <w:br/>
        <w:t xml:space="preserve">AHFA is also required to publish a public notice advertising the availability of the Draft Housing Credit Qualified Allocation Plan, conduct a public hearing and accept written comments for 30-days. </w:t>
      </w:r>
      <w:r w:rsidR="00687A33" w:rsidRPr="00BE078D">
        <w:rPr>
          <w:rFonts w:ascii="Times New Roman" w:eastAsia="Times New Roman" w:hAnsi="Times New Roman" w:cs="Times New Roman"/>
          <w:color w:val="595959" w:themeColor="text1" w:themeTint="A6"/>
          <w:sz w:val="20"/>
          <w:szCs w:val="20"/>
        </w:rPr>
        <w:t xml:space="preserve">You may review the </w:t>
      </w:r>
      <w:r w:rsidR="00064CE0" w:rsidRPr="00BE078D">
        <w:rPr>
          <w:rFonts w:ascii="Times New Roman" w:eastAsia="Times New Roman" w:hAnsi="Times New Roman" w:cs="Times New Roman"/>
          <w:i/>
          <w:color w:val="595959" w:themeColor="text1" w:themeTint="A6"/>
          <w:sz w:val="20"/>
          <w:szCs w:val="20"/>
        </w:rPr>
        <w:t>Summery of Citizens Participation Process, the Summary of Public Comments Received and Responses by AHFA</w:t>
      </w:r>
      <w:r w:rsidR="00064CE0" w:rsidRPr="00BE078D">
        <w:rPr>
          <w:rFonts w:ascii="Times New Roman" w:eastAsia="Times New Roman" w:hAnsi="Times New Roman" w:cs="Times New Roman"/>
          <w:color w:val="595959" w:themeColor="text1" w:themeTint="A6"/>
          <w:sz w:val="20"/>
          <w:szCs w:val="20"/>
        </w:rPr>
        <w:t xml:space="preserve">,  or the </w:t>
      </w:r>
      <w:r w:rsidR="00687A33" w:rsidRPr="00BE078D">
        <w:rPr>
          <w:rFonts w:ascii="Times New Roman" w:eastAsia="Times New Roman" w:hAnsi="Times New Roman" w:cs="Times New Roman"/>
          <w:i/>
          <w:color w:val="595959" w:themeColor="text1" w:themeTint="A6"/>
          <w:sz w:val="20"/>
          <w:szCs w:val="20"/>
        </w:rPr>
        <w:t>Citizen Participation Process</w:t>
      </w:r>
      <w:r w:rsidR="00064CE0" w:rsidRPr="00BE078D">
        <w:rPr>
          <w:rFonts w:ascii="Times New Roman" w:eastAsia="Times New Roman" w:hAnsi="Times New Roman" w:cs="Times New Roman"/>
          <w:i/>
          <w:color w:val="595959" w:themeColor="text1" w:themeTint="A6"/>
          <w:sz w:val="20"/>
          <w:szCs w:val="20"/>
        </w:rPr>
        <w:t>- Summary of Public Comments and AHFA Responses</w:t>
      </w:r>
      <w:r w:rsidRPr="00BE078D">
        <w:rPr>
          <w:rFonts w:ascii="Times New Roman" w:eastAsia="Times New Roman" w:hAnsi="Times New Roman" w:cs="Times New Roman"/>
          <w:color w:val="595959" w:themeColor="text1" w:themeTint="A6"/>
          <w:sz w:val="20"/>
          <w:szCs w:val="20"/>
        </w:rPr>
        <w:t xml:space="preserve"> of the applicable Plan</w:t>
      </w:r>
      <w:r w:rsidR="00687A33" w:rsidRPr="00BE078D">
        <w:rPr>
          <w:rFonts w:ascii="Times New Roman" w:eastAsia="Times New Roman" w:hAnsi="Times New Roman" w:cs="Times New Roman"/>
          <w:color w:val="595959" w:themeColor="text1" w:themeTint="A6"/>
          <w:sz w:val="20"/>
          <w:szCs w:val="20"/>
        </w:rPr>
        <w:t xml:space="preserve"> at</w:t>
      </w:r>
      <w:r w:rsidR="00687A33" w:rsidRPr="00E145AD">
        <w:rPr>
          <w:rFonts w:ascii="Times New Roman" w:eastAsia="Times New Roman" w:hAnsi="Times New Roman" w:cs="Times New Roman"/>
          <w:color w:val="595959" w:themeColor="text1" w:themeTint="A6"/>
          <w:sz w:val="20"/>
          <w:szCs w:val="20"/>
        </w:rPr>
        <w:t xml:space="preserve"> the following AHFA website link</w:t>
      </w:r>
      <w:r w:rsidR="004632AB" w:rsidRPr="00E145AD">
        <w:rPr>
          <w:rFonts w:ascii="Times New Roman" w:eastAsia="Times New Roman" w:hAnsi="Times New Roman" w:cs="Times New Roman"/>
          <w:color w:val="595959" w:themeColor="text1" w:themeTint="A6"/>
          <w:sz w:val="20"/>
          <w:szCs w:val="20"/>
        </w:rPr>
        <w:t xml:space="preserve">: </w:t>
      </w:r>
      <w:r w:rsidR="00687A33" w:rsidRPr="00E145AD">
        <w:rPr>
          <w:rFonts w:ascii="Times New Roman" w:eastAsia="Times New Roman" w:hAnsi="Times New Roman" w:cs="Times New Roman"/>
          <w:color w:val="595959" w:themeColor="text1" w:themeTint="A6"/>
          <w:sz w:val="20"/>
          <w:szCs w:val="20"/>
        </w:rPr>
        <w:br/>
      </w:r>
      <w:hyperlink r:id="rId6" w:history="1">
        <w:r w:rsidR="00687A33" w:rsidRPr="00E145AD">
          <w:rPr>
            <w:rStyle w:val="Hyperlink"/>
            <w:rFonts w:ascii="Times New Roman" w:eastAsia="Times New Roman" w:hAnsi="Times New Roman" w:cs="Times New Roman"/>
            <w:color w:val="595959" w:themeColor="text1" w:themeTint="A6"/>
            <w:sz w:val="20"/>
            <w:szCs w:val="20"/>
          </w:rPr>
          <w:t>http://www.ahfa.com/multifamily/allocation-application-info/current-year-allocation-plans</w:t>
        </w:r>
      </w:hyperlink>
      <w:r w:rsidR="00687A33" w:rsidRPr="00E145AD">
        <w:rPr>
          <w:rFonts w:ascii="Times New Roman" w:eastAsia="Times New Roman" w:hAnsi="Times New Roman" w:cs="Times New Roman"/>
          <w:color w:val="595959" w:themeColor="text1" w:themeTint="A6"/>
          <w:sz w:val="20"/>
          <w:szCs w:val="20"/>
        </w:rPr>
        <w:tab/>
      </w:r>
    </w:p>
    <w:p w:rsidR="00687A33" w:rsidRPr="00E145AD" w:rsidRDefault="006E1AF8"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w:t>
      </w:r>
      <w:r w:rsidR="002E4A9E" w:rsidRPr="00E145AD">
        <w:rPr>
          <w:rFonts w:ascii="Times New Roman" w:eastAsia="Times New Roman" w:hAnsi="Times New Roman" w:cs="Times New Roman"/>
          <w:i/>
          <w:color w:val="3B3838" w:themeColor="background2" w:themeShade="40"/>
          <w:sz w:val="20"/>
          <w:szCs w:val="20"/>
        </w:rPr>
        <w:t xml:space="preserve">See </w:t>
      </w:r>
      <w:r w:rsidR="001A0AEF">
        <w:rPr>
          <w:rFonts w:ascii="Times New Roman" w:eastAsia="Times New Roman" w:hAnsi="Times New Roman" w:cs="Times New Roman"/>
          <w:i/>
          <w:color w:val="3B3838" w:themeColor="background2" w:themeShade="40"/>
          <w:sz w:val="20"/>
          <w:szCs w:val="20"/>
        </w:rPr>
        <w:t>applicable year</w:t>
      </w:r>
      <w:r w:rsidRPr="00E145AD">
        <w:rPr>
          <w:rFonts w:ascii="Times New Roman" w:eastAsia="Times New Roman" w:hAnsi="Times New Roman" w:cs="Times New Roman"/>
          <w:i/>
          <w:color w:val="3B3838" w:themeColor="background2" w:themeShade="40"/>
          <w:sz w:val="20"/>
          <w:szCs w:val="20"/>
        </w:rPr>
        <w:t xml:space="preserve"> Housing Credit Qualified Allocation Plan, Application Criteria)</w:t>
      </w:r>
    </w:p>
    <w:p w:rsidR="00687A33" w:rsidRDefault="00687A33" w:rsidP="00687A33">
      <w:pPr>
        <w:spacing w:after="0" w:line="240" w:lineRule="auto"/>
        <w:rPr>
          <w:rFonts w:ascii="Calibri" w:eastAsia="Times New Roman" w:hAnsi="Calibri" w:cs="Times New Roman"/>
          <w:color w:val="000000"/>
          <w:sz w:val="20"/>
          <w:szCs w:val="20"/>
        </w:rPr>
      </w:pPr>
    </w:p>
    <w:p w:rsidR="00FA6BEE" w:rsidRDefault="00FA6BEE"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Must the entities have a tax ID number at the time of submission or can we put “to be obtained” in that block and supply it at the appropriate time?  Do you run the authorization if a deal does not get funded?  </w:t>
      </w:r>
    </w:p>
    <w:p w:rsidR="00DA05D9" w:rsidRDefault="00DA05D9" w:rsidP="00687A33">
      <w:pPr>
        <w:spacing w:after="0" w:line="240" w:lineRule="auto"/>
        <w:rPr>
          <w:rFonts w:ascii="Calibri" w:eastAsia="Times New Roman" w:hAnsi="Calibri" w:cs="Times New Roman"/>
          <w:color w:val="000000"/>
          <w:sz w:val="20"/>
          <w:szCs w:val="20"/>
        </w:rPr>
      </w:pPr>
    </w:p>
    <w:p w:rsidR="00341490" w:rsidRPr="00F02572" w:rsidRDefault="00687A33" w:rsidP="00687A33">
      <w:pPr>
        <w:spacing w:after="0" w:line="240" w:lineRule="auto"/>
        <w:rPr>
          <w:rFonts w:ascii="Times New Roman" w:eastAsia="Times New Roman" w:hAnsi="Times New Roman" w:cs="Times New Roman"/>
          <w:sz w:val="20"/>
          <w:szCs w:val="20"/>
        </w:rPr>
      </w:pPr>
      <w:r w:rsidRPr="00E145AD">
        <w:rPr>
          <w:rFonts w:ascii="Times New Roman" w:eastAsia="Times New Roman" w:hAnsi="Times New Roman" w:cs="Times New Roman"/>
          <w:color w:val="595959" w:themeColor="text1" w:themeTint="A6"/>
          <w:sz w:val="20"/>
          <w:szCs w:val="20"/>
        </w:rPr>
        <w:t>If you are referring to “newly formed entities” you are not required to provide the Tax ID at the time of application.  AHFA reserves the right to run credit authorizations for all applications submitted and all applicants subsequently approved</w:t>
      </w:r>
      <w:r w:rsidRPr="00F02572">
        <w:rPr>
          <w:rFonts w:ascii="Times New Roman" w:eastAsia="Times New Roman" w:hAnsi="Times New Roman" w:cs="Times New Roman"/>
          <w:sz w:val="20"/>
          <w:szCs w:val="20"/>
        </w:rPr>
        <w:t>.</w:t>
      </w:r>
      <w:r w:rsidR="002E4A9E" w:rsidRPr="00F02572">
        <w:rPr>
          <w:rFonts w:ascii="Times New Roman" w:eastAsia="Times New Roman" w:hAnsi="Times New Roman" w:cs="Times New Roman"/>
          <w:sz w:val="20"/>
          <w:szCs w:val="20"/>
        </w:rPr>
        <w:t xml:space="preserve">  </w:t>
      </w:r>
    </w:p>
    <w:p w:rsidR="00687A33" w:rsidRPr="00E145AD" w:rsidRDefault="002E4A9E"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BF1237">
        <w:rPr>
          <w:rFonts w:ascii="Times New Roman" w:eastAsia="Times New Roman" w:hAnsi="Times New Roman" w:cs="Times New Roman"/>
          <w:i/>
          <w:color w:val="3B3838" w:themeColor="background2" w:themeShade="40"/>
          <w:sz w:val="20"/>
          <w:szCs w:val="20"/>
        </w:rPr>
        <w:t>applicable year</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rsidR="00687A33" w:rsidRPr="00687A33" w:rsidRDefault="00687A33" w:rsidP="00687A33">
      <w:pPr>
        <w:spacing w:after="0" w:line="240" w:lineRule="auto"/>
        <w:rPr>
          <w:rFonts w:ascii="Calibri" w:eastAsia="Times New Roman" w:hAnsi="Calibri" w:cs="Times New Roman"/>
          <w:color w:val="70AD47" w:themeColor="accent6"/>
          <w:sz w:val="20"/>
          <w:szCs w:val="20"/>
        </w:rPr>
      </w:pPr>
    </w:p>
    <w:p w:rsidR="00FA6BEE" w:rsidRDefault="00FA6BEE" w:rsidP="009F3544">
      <w:pPr>
        <w:spacing w:after="0" w:line="240" w:lineRule="auto"/>
        <w:rPr>
          <w:rFonts w:ascii="Calibri" w:eastAsia="Times New Roman" w:hAnsi="Calibri" w:cs="Times New Roman"/>
          <w:color w:val="00B0F0"/>
          <w:sz w:val="24"/>
          <w:szCs w:val="24"/>
        </w:rPr>
      </w:pPr>
    </w:p>
    <w:p w:rsidR="009F3544" w:rsidRPr="00862C1D" w:rsidRDefault="009F3544" w:rsidP="009F3544">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Are you planning to publish a list of the census tracts and their % of area median income as you have done in the past? </w:t>
      </w:r>
    </w:p>
    <w:p w:rsidR="00014476" w:rsidRDefault="00014476" w:rsidP="009F3544">
      <w:pPr>
        <w:spacing w:after="0" w:line="240" w:lineRule="auto"/>
        <w:rPr>
          <w:rFonts w:ascii="Arial" w:eastAsia="Times New Roman" w:hAnsi="Arial" w:cs="Arial"/>
          <w:color w:val="595959" w:themeColor="text1" w:themeTint="A6"/>
          <w:sz w:val="20"/>
          <w:szCs w:val="20"/>
        </w:rPr>
      </w:pPr>
    </w:p>
    <w:p w:rsidR="009F3544" w:rsidRPr="00E145AD" w:rsidRDefault="008B17F1" w:rsidP="009F3544">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will</w:t>
      </w:r>
      <w:r w:rsidR="009F3544" w:rsidRPr="00E145AD">
        <w:rPr>
          <w:rFonts w:ascii="Times New Roman" w:eastAsia="Times New Roman" w:hAnsi="Times New Roman" w:cs="Times New Roman"/>
          <w:color w:val="595959" w:themeColor="text1" w:themeTint="A6"/>
          <w:sz w:val="20"/>
          <w:szCs w:val="20"/>
        </w:rPr>
        <w:t xml:space="preserve"> publish </w:t>
      </w:r>
      <w:r w:rsidRPr="00E145AD">
        <w:rPr>
          <w:rFonts w:ascii="Times New Roman" w:eastAsia="Times New Roman" w:hAnsi="Times New Roman" w:cs="Times New Roman"/>
          <w:color w:val="595959" w:themeColor="text1" w:themeTint="A6"/>
          <w:sz w:val="20"/>
          <w:szCs w:val="20"/>
        </w:rPr>
        <w:t xml:space="preserve">the most current </w:t>
      </w:r>
      <w:r w:rsidR="009F3544" w:rsidRPr="00E145AD">
        <w:rPr>
          <w:rFonts w:ascii="Times New Roman" w:eastAsia="Times New Roman" w:hAnsi="Times New Roman" w:cs="Times New Roman"/>
          <w:color w:val="595959" w:themeColor="text1" w:themeTint="A6"/>
          <w:sz w:val="20"/>
          <w:szCs w:val="20"/>
        </w:rPr>
        <w:t xml:space="preserve">Qualified Census Tracts &amp; Difficult Development Areas List along with the </w:t>
      </w:r>
      <w:r w:rsidRPr="00E145AD">
        <w:rPr>
          <w:rFonts w:ascii="Times New Roman" w:eastAsia="Times New Roman" w:hAnsi="Times New Roman" w:cs="Times New Roman"/>
          <w:color w:val="595959" w:themeColor="text1" w:themeTint="A6"/>
          <w:sz w:val="20"/>
          <w:szCs w:val="20"/>
        </w:rPr>
        <w:t xml:space="preserve">most current </w:t>
      </w:r>
      <w:r w:rsidR="009F3544" w:rsidRPr="00E145AD">
        <w:rPr>
          <w:rFonts w:ascii="Times New Roman" w:eastAsia="Times New Roman" w:hAnsi="Times New Roman" w:cs="Times New Roman"/>
          <w:color w:val="595959" w:themeColor="text1" w:themeTint="A6"/>
          <w:sz w:val="20"/>
          <w:szCs w:val="20"/>
        </w:rPr>
        <w:t xml:space="preserve">Census Tract and Median Family Income List at the following web link: </w:t>
      </w:r>
      <w:hyperlink r:id="rId7" w:history="1">
        <w:r w:rsidR="00327259" w:rsidRPr="00E145AD">
          <w:rPr>
            <w:rStyle w:val="Hyperlink"/>
            <w:rFonts w:ascii="Times New Roman" w:eastAsia="Times New Roman" w:hAnsi="Times New Roman" w:cs="Times New Roman"/>
            <w:color w:val="595959" w:themeColor="text1" w:themeTint="A6"/>
            <w:sz w:val="20"/>
            <w:szCs w:val="20"/>
          </w:rPr>
          <w:t>http://www.ahfa.com/multifamily/allocation-application-info/apply-for-funding</w:t>
        </w:r>
      </w:hyperlink>
    </w:p>
    <w:p w:rsidR="00327259" w:rsidRPr="009F3544" w:rsidRDefault="00327259" w:rsidP="009F3544">
      <w:pPr>
        <w:spacing w:after="0" w:line="240" w:lineRule="auto"/>
        <w:rPr>
          <w:rFonts w:ascii="Calibri" w:eastAsia="Times New Roman" w:hAnsi="Calibri" w:cs="Times New Roman"/>
          <w:color w:val="000000"/>
          <w:sz w:val="20"/>
          <w:szCs w:val="20"/>
        </w:rPr>
      </w:pPr>
    </w:p>
    <w:p w:rsidR="00FA6BEE" w:rsidRDefault="00FA6BEE" w:rsidP="00E13B80">
      <w:pPr>
        <w:spacing w:after="0" w:line="240" w:lineRule="auto"/>
        <w:rPr>
          <w:rFonts w:ascii="Calibri" w:eastAsia="Times New Roman" w:hAnsi="Calibri" w:cs="Times New Roman"/>
          <w:color w:val="00B0F0"/>
          <w:sz w:val="24"/>
          <w:szCs w:val="24"/>
        </w:rPr>
      </w:pPr>
    </w:p>
    <w:p w:rsidR="00E13B80" w:rsidRPr="00862C1D" w:rsidRDefault="00E13B80" w:rsidP="00E13B80">
      <w:pPr>
        <w:spacing w:after="0" w:line="240" w:lineRule="auto"/>
        <w:rPr>
          <w:rFonts w:ascii="Calibri" w:eastAsia="Times New Roman" w:hAnsi="Calibri" w:cs="Times New Roman"/>
          <w:color w:val="00B0F0"/>
          <w:sz w:val="24"/>
          <w:szCs w:val="24"/>
        </w:rPr>
      </w:pPr>
      <w:r w:rsidRPr="00E13B80">
        <w:rPr>
          <w:rFonts w:ascii="Calibri" w:eastAsia="Times New Roman" w:hAnsi="Calibri" w:cs="Times New Roman"/>
          <w:color w:val="00B0F0"/>
          <w:sz w:val="24"/>
          <w:szCs w:val="24"/>
        </w:rPr>
        <w:t xml:space="preserve">Regarding </w:t>
      </w:r>
      <w:r w:rsidR="00231B55">
        <w:rPr>
          <w:rFonts w:ascii="Calibri" w:eastAsia="Times New Roman" w:hAnsi="Calibri" w:cs="Times New Roman"/>
          <w:color w:val="00B0F0"/>
          <w:sz w:val="24"/>
          <w:szCs w:val="24"/>
        </w:rPr>
        <w:t xml:space="preserve">the </w:t>
      </w:r>
      <w:r w:rsidRPr="00E13B80">
        <w:rPr>
          <w:rFonts w:ascii="Calibri" w:eastAsia="Times New Roman" w:hAnsi="Calibri" w:cs="Times New Roman"/>
          <w:color w:val="00B0F0"/>
          <w:sz w:val="24"/>
          <w:szCs w:val="24"/>
        </w:rPr>
        <w:t xml:space="preserve">form Rehabilitation Square Footage and Architect’s Certification:   </w:t>
      </w:r>
      <w:r w:rsidRPr="00862C1D">
        <w:rPr>
          <w:rFonts w:ascii="Calibri" w:eastAsia="Times New Roman" w:hAnsi="Calibri" w:cs="Times New Roman"/>
          <w:color w:val="00B0F0"/>
          <w:sz w:val="24"/>
          <w:szCs w:val="24"/>
        </w:rPr>
        <w:t xml:space="preserve"> If </w:t>
      </w:r>
      <w:r w:rsidRPr="00E13B80">
        <w:rPr>
          <w:rFonts w:ascii="Calibri" w:eastAsia="Times New Roman" w:hAnsi="Calibri" w:cs="Times New Roman"/>
          <w:color w:val="00B0F0"/>
          <w:sz w:val="24"/>
          <w:szCs w:val="24"/>
        </w:rPr>
        <w:t xml:space="preserve">I have eight apartment types and there is only room for five. Should I attach a separate sheet with all this info? </w:t>
      </w:r>
    </w:p>
    <w:p w:rsidR="00DA05D9" w:rsidRDefault="00DA05D9" w:rsidP="00E13B80">
      <w:pPr>
        <w:spacing w:after="0" w:line="240" w:lineRule="auto"/>
        <w:rPr>
          <w:rFonts w:ascii="Calibri" w:eastAsia="Times New Roman" w:hAnsi="Calibri" w:cs="Times New Roman"/>
          <w:sz w:val="20"/>
          <w:szCs w:val="20"/>
        </w:rPr>
      </w:pPr>
    </w:p>
    <w:p w:rsidR="00341490" w:rsidRDefault="00E13B80" w:rsidP="002E4A9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When completing the AHFA application form Rehabilitation Square Footage and Architect’s Certification form for projects with more than five apartment types, please use additional Rehabilitation Square Footage and Architect’s Certification forms as needed. </w:t>
      </w:r>
      <w:r w:rsidR="002E4A9E" w:rsidRPr="00E145AD">
        <w:rPr>
          <w:rFonts w:ascii="Times New Roman" w:eastAsia="Times New Roman" w:hAnsi="Times New Roman" w:cs="Times New Roman"/>
          <w:color w:val="595959" w:themeColor="text1" w:themeTint="A6"/>
          <w:sz w:val="20"/>
          <w:szCs w:val="20"/>
        </w:rPr>
        <w:t xml:space="preserve"> </w:t>
      </w:r>
    </w:p>
    <w:p w:rsidR="002E4A9E" w:rsidRPr="00E145AD" w:rsidRDefault="002E4A9E" w:rsidP="002E4A9E">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BF1237">
        <w:rPr>
          <w:rFonts w:ascii="Times New Roman" w:eastAsia="Times New Roman" w:hAnsi="Times New Roman" w:cs="Times New Roman"/>
          <w:i/>
          <w:color w:val="3B3838" w:themeColor="background2" w:themeShade="40"/>
          <w:sz w:val="20"/>
          <w:szCs w:val="20"/>
        </w:rPr>
        <w:t>applicable year</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00675E0D" w:rsidRPr="00E145AD">
        <w:rPr>
          <w:rFonts w:ascii="Times New Roman" w:eastAsia="Times New Roman" w:hAnsi="Times New Roman" w:cs="Times New Roman"/>
          <w:i/>
          <w:color w:val="3B3838" w:themeColor="background2" w:themeShade="40"/>
          <w:sz w:val="20"/>
          <w:szCs w:val="20"/>
        </w:rPr>
        <w:t>“Architect Certification Form”</w:t>
      </w:r>
      <w:r w:rsidRPr="00E145AD">
        <w:rPr>
          <w:rFonts w:ascii="Times New Roman" w:eastAsia="Times New Roman" w:hAnsi="Times New Roman" w:cs="Times New Roman"/>
          <w:i/>
          <w:color w:val="3B3838" w:themeColor="background2" w:themeShade="40"/>
          <w:sz w:val="20"/>
          <w:szCs w:val="20"/>
        </w:rPr>
        <w:t xml:space="preserve"> for additional information)</w:t>
      </w:r>
    </w:p>
    <w:p w:rsidR="00E13B80" w:rsidRPr="00DA05D9" w:rsidRDefault="00E13B80" w:rsidP="00E13B80">
      <w:pPr>
        <w:spacing w:after="0" w:line="240" w:lineRule="auto"/>
        <w:rPr>
          <w:rFonts w:ascii="Arial" w:eastAsia="Times New Roman" w:hAnsi="Arial" w:cs="Arial"/>
          <w:color w:val="595959" w:themeColor="text1" w:themeTint="A6"/>
          <w:sz w:val="20"/>
          <w:szCs w:val="20"/>
        </w:rPr>
      </w:pPr>
    </w:p>
    <w:p w:rsidR="00FA6BEE" w:rsidRDefault="00FA6BEE" w:rsidP="0000134E">
      <w:pPr>
        <w:spacing w:after="0" w:line="240" w:lineRule="auto"/>
        <w:rPr>
          <w:rFonts w:ascii="Calibri" w:eastAsia="Times New Roman" w:hAnsi="Calibri" w:cs="Times New Roman"/>
          <w:color w:val="00B0F0"/>
          <w:sz w:val="24"/>
          <w:szCs w:val="24"/>
        </w:rPr>
      </w:pPr>
    </w:p>
    <w:p w:rsidR="0000134E" w:rsidRPr="00862C1D" w:rsidRDefault="0000134E" w:rsidP="0000134E">
      <w:pPr>
        <w:spacing w:after="0" w:line="240" w:lineRule="auto"/>
        <w:rPr>
          <w:rFonts w:ascii="Calibri" w:eastAsia="Times New Roman" w:hAnsi="Calibri" w:cs="Times New Roman"/>
          <w:color w:val="00B0F0"/>
          <w:sz w:val="24"/>
          <w:szCs w:val="24"/>
        </w:rPr>
      </w:pPr>
      <w:r w:rsidRPr="0000134E">
        <w:rPr>
          <w:rFonts w:ascii="Calibri" w:eastAsia="Times New Roman" w:hAnsi="Calibri" w:cs="Times New Roman"/>
          <w:color w:val="00B0F0"/>
          <w:sz w:val="24"/>
          <w:szCs w:val="24"/>
        </w:rPr>
        <w:t>In the initial Ownership entity</w:t>
      </w:r>
      <w:r w:rsidR="00BE078D">
        <w:rPr>
          <w:rFonts w:ascii="Calibri" w:eastAsia="Times New Roman" w:hAnsi="Calibri" w:cs="Times New Roman"/>
          <w:color w:val="00B0F0"/>
          <w:sz w:val="24"/>
          <w:szCs w:val="24"/>
        </w:rPr>
        <w:t>,</w:t>
      </w:r>
      <w:r w:rsidRPr="0000134E">
        <w:rPr>
          <w:rFonts w:ascii="Calibri" w:eastAsia="Times New Roman" w:hAnsi="Calibri" w:cs="Times New Roman"/>
          <w:color w:val="00B0F0"/>
          <w:sz w:val="24"/>
          <w:szCs w:val="24"/>
        </w:rPr>
        <w:t xml:space="preserve"> we will have 2 GP’s and an LP. The LP will withdraw at the time of syndication to be replaced by the investor LP.  The instructions for the Credit Authorization say to provide a form for each org., member, owner, shareholder,</w:t>
      </w:r>
      <w:r w:rsidRPr="00862C1D">
        <w:rPr>
          <w:rFonts w:ascii="Calibri" w:eastAsia="Times New Roman" w:hAnsi="Calibri" w:cs="Times New Roman"/>
          <w:color w:val="00B0F0"/>
          <w:sz w:val="24"/>
          <w:szCs w:val="24"/>
        </w:rPr>
        <w:t xml:space="preserve"> or</w:t>
      </w:r>
      <w:r w:rsidRPr="0000134E">
        <w:rPr>
          <w:rFonts w:ascii="Calibri" w:eastAsia="Times New Roman" w:hAnsi="Calibri" w:cs="Times New Roman"/>
          <w:color w:val="00B0F0"/>
          <w:sz w:val="24"/>
          <w:szCs w:val="24"/>
        </w:rPr>
        <w:t xml:space="preserve"> general partner. It does not mention Limited partners.  Do you need one for the withdrawing LP?   </w:t>
      </w:r>
    </w:p>
    <w:p w:rsidR="00DA05D9" w:rsidRDefault="00DA05D9" w:rsidP="0000134E">
      <w:pPr>
        <w:spacing w:after="0" w:line="240" w:lineRule="auto"/>
        <w:rPr>
          <w:rFonts w:ascii="Calibri" w:eastAsia="Times New Roman" w:hAnsi="Calibri" w:cs="Times New Roman"/>
          <w:sz w:val="20"/>
          <w:szCs w:val="20"/>
        </w:rPr>
      </w:pPr>
    </w:p>
    <w:p w:rsidR="00341490" w:rsidRDefault="0000134E" w:rsidP="00675E0D">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lastRenderedPageBreak/>
        <w:t>If the LP entity is not a permanent owner in the project and is withdrawing at the time of syndication, a Credit Authorization Form is not required for the LP entity.</w:t>
      </w:r>
      <w:r w:rsidR="00675E0D" w:rsidRPr="00E145AD">
        <w:rPr>
          <w:rFonts w:ascii="Times New Roman" w:eastAsia="Times New Roman" w:hAnsi="Times New Roman" w:cs="Times New Roman"/>
          <w:color w:val="595959" w:themeColor="text1" w:themeTint="A6"/>
          <w:sz w:val="20"/>
          <w:szCs w:val="20"/>
        </w:rPr>
        <w:t xml:space="preserve">   </w:t>
      </w:r>
    </w:p>
    <w:p w:rsidR="00675E0D" w:rsidRPr="00E145AD" w:rsidRDefault="00675E0D" w:rsidP="00675E0D">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 xml:space="preserve">See </w:t>
      </w:r>
      <w:r w:rsidR="00BF1237">
        <w:rPr>
          <w:rFonts w:ascii="Times New Roman" w:eastAsia="Times New Roman" w:hAnsi="Times New Roman" w:cs="Times New Roman"/>
          <w:i/>
          <w:color w:val="3B3838" w:themeColor="background2" w:themeShade="40"/>
          <w:sz w:val="20"/>
          <w:szCs w:val="20"/>
        </w:rPr>
        <w:t>applicable year</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rsidR="007F53B3" w:rsidRPr="0000134E" w:rsidRDefault="007F53B3" w:rsidP="0000134E">
      <w:pPr>
        <w:spacing w:after="0" w:line="240" w:lineRule="auto"/>
        <w:rPr>
          <w:rFonts w:ascii="Calibri" w:eastAsia="Times New Roman" w:hAnsi="Calibri" w:cs="Times New Roman"/>
          <w:sz w:val="20"/>
          <w:szCs w:val="20"/>
        </w:rPr>
      </w:pPr>
    </w:p>
    <w:p w:rsidR="00FA6BEE" w:rsidRDefault="00FA6BEE" w:rsidP="007F53B3">
      <w:pPr>
        <w:spacing w:after="0" w:line="240" w:lineRule="auto"/>
        <w:rPr>
          <w:rFonts w:ascii="Calibri" w:eastAsia="Times New Roman" w:hAnsi="Calibri" w:cs="Times New Roman"/>
          <w:color w:val="00B0F0"/>
          <w:sz w:val="24"/>
          <w:szCs w:val="24"/>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Will AHFA accept "HUD Utility Allowance Schedule" in lieu of a Housing Authority Section 8 Utility Allowance (which have a high number of efficiency apartments having much lower utilities)?</w:t>
      </w:r>
    </w:p>
    <w:p w:rsidR="00DA05D9" w:rsidRDefault="00DA05D9" w:rsidP="007F53B3">
      <w:pPr>
        <w:spacing w:after="0" w:line="240" w:lineRule="auto"/>
        <w:rPr>
          <w:rFonts w:ascii="Calibri" w:eastAsia="Times New Roman" w:hAnsi="Calibri" w:cs="Times New Roman"/>
          <w:sz w:val="20"/>
          <w:szCs w:val="20"/>
        </w:rPr>
      </w:pPr>
    </w:p>
    <w:p w:rsidR="00341490" w:rsidRPr="00BE20C7" w:rsidRDefault="0015133A"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The Applicant must provide utility allowance documentation from the utility provider, the local Public Housing Authority, HUD utility schedule model, or the Energy Consumption Model. Public Housing Authority utility allowance is not permitted for HOME applications.</w:t>
      </w:r>
    </w:p>
    <w:p w:rsidR="007F53B3" w:rsidRPr="00BE20C7" w:rsidRDefault="00020712"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w:t>
      </w:r>
      <w:r w:rsidR="00675E0D" w:rsidRPr="00BE20C7">
        <w:rPr>
          <w:rFonts w:ascii="Times New Roman" w:eastAsia="Times New Roman" w:hAnsi="Times New Roman" w:cs="Times New Roman"/>
          <w:i/>
          <w:color w:val="595959" w:themeColor="text1" w:themeTint="A6"/>
          <w:sz w:val="20"/>
          <w:szCs w:val="20"/>
        </w:rPr>
        <w:t xml:space="preserve">See </w:t>
      </w:r>
      <w:r w:rsidR="00BF1237">
        <w:rPr>
          <w:rFonts w:ascii="Times New Roman" w:eastAsia="Times New Roman" w:hAnsi="Times New Roman" w:cs="Times New Roman"/>
          <w:i/>
          <w:color w:val="595959" w:themeColor="text1" w:themeTint="A6"/>
          <w:sz w:val="20"/>
          <w:szCs w:val="20"/>
        </w:rPr>
        <w:t>applicable year</w:t>
      </w:r>
      <w:r w:rsidR="00675E0D" w:rsidRPr="00BE20C7">
        <w:rPr>
          <w:rFonts w:ascii="Times New Roman" w:eastAsia="Times New Roman" w:hAnsi="Times New Roman" w:cs="Times New Roman"/>
          <w:i/>
          <w:color w:val="595959" w:themeColor="text1" w:themeTint="A6"/>
          <w:sz w:val="20"/>
          <w:szCs w:val="20"/>
        </w:rPr>
        <w:t xml:space="preserve"> Alabama Housing Finance Authority Multifamily Funding Application Instructions, Utility Allowance Documentation).</w:t>
      </w:r>
      <w:r w:rsidR="00FD26B7" w:rsidRPr="00BE20C7">
        <w:rPr>
          <w:rFonts w:ascii="Times New Roman" w:eastAsia="Times New Roman" w:hAnsi="Times New Roman" w:cs="Times New Roman"/>
          <w:i/>
          <w:color w:val="595959" w:themeColor="text1" w:themeTint="A6"/>
          <w:sz w:val="20"/>
          <w:szCs w:val="20"/>
        </w:rPr>
        <w:t xml:space="preserve">        </w:t>
      </w:r>
    </w:p>
    <w:p w:rsidR="00FA6BEE" w:rsidRDefault="00FA6BEE" w:rsidP="007F53B3">
      <w:pPr>
        <w:spacing w:after="0" w:line="240" w:lineRule="auto"/>
        <w:rPr>
          <w:rFonts w:ascii="Calibri" w:eastAsia="Times New Roman" w:hAnsi="Calibri" w:cs="Times New Roman"/>
          <w:color w:val="00B0F0"/>
          <w:sz w:val="24"/>
          <w:szCs w:val="24"/>
        </w:rPr>
      </w:pPr>
    </w:p>
    <w:p w:rsidR="00FA6BEE" w:rsidRDefault="00FA6BEE" w:rsidP="007F53B3">
      <w:pPr>
        <w:spacing w:after="0" w:line="240" w:lineRule="auto"/>
        <w:rPr>
          <w:rFonts w:ascii="Calibri" w:eastAsia="Times New Roman" w:hAnsi="Calibri" w:cs="Times New Roman"/>
          <w:color w:val="00B0F0"/>
          <w:sz w:val="24"/>
          <w:szCs w:val="24"/>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What type of census tract verification does AHFA want submitted in application?</w:t>
      </w:r>
    </w:p>
    <w:p w:rsidR="00DA05D9" w:rsidRDefault="00DA05D9" w:rsidP="007F53B3">
      <w:pPr>
        <w:spacing w:after="0" w:line="240" w:lineRule="auto"/>
        <w:rPr>
          <w:rFonts w:ascii="Calibri" w:eastAsia="Times New Roman" w:hAnsi="Calibri" w:cs="Times New Roman"/>
          <w:sz w:val="20"/>
          <w:szCs w:val="20"/>
        </w:rPr>
      </w:pPr>
    </w:p>
    <w:p w:rsidR="00341490" w:rsidRDefault="007F53B3"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 Verification letter from the local planning official is required.</w:t>
      </w:r>
      <w:r w:rsidR="000D2CBE" w:rsidRPr="00E145AD">
        <w:rPr>
          <w:rFonts w:ascii="Times New Roman" w:eastAsia="Times New Roman" w:hAnsi="Times New Roman" w:cs="Times New Roman"/>
          <w:color w:val="595959" w:themeColor="text1" w:themeTint="A6"/>
          <w:sz w:val="20"/>
          <w:szCs w:val="20"/>
        </w:rPr>
        <w:t xml:space="preserve"> </w:t>
      </w:r>
    </w:p>
    <w:p w:rsidR="000D2CBE" w:rsidRPr="00E145AD" w:rsidRDefault="000D2CBE"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(See </w:t>
      </w:r>
      <w:r w:rsidR="00BF1237">
        <w:rPr>
          <w:rFonts w:ascii="Times New Roman" w:eastAsia="Times New Roman" w:hAnsi="Times New Roman" w:cs="Times New Roman"/>
          <w:i/>
          <w:color w:val="595959" w:themeColor="text1" w:themeTint="A6"/>
          <w:sz w:val="20"/>
          <w:szCs w:val="20"/>
        </w:rPr>
        <w:t>applicable year</w:t>
      </w:r>
      <w:r w:rsidRPr="00E145AD">
        <w:rPr>
          <w:rFonts w:ascii="Times New Roman" w:eastAsia="Times New Roman" w:hAnsi="Times New Roman" w:cs="Times New Roman"/>
          <w:i/>
          <w:color w:val="595959" w:themeColor="text1" w:themeTint="A6"/>
          <w:sz w:val="20"/>
          <w:szCs w:val="20"/>
        </w:rPr>
        <w:t xml:space="preserve"> Alabama Housing Finance Authority Multifamily Funding Application Instructions, Census Tract Verification for Median Family Income).</w:t>
      </w:r>
    </w:p>
    <w:p w:rsidR="007F53B3" w:rsidRPr="00DA05D9" w:rsidRDefault="007F53B3" w:rsidP="007F53B3">
      <w:pPr>
        <w:spacing w:after="0" w:line="240" w:lineRule="auto"/>
        <w:rPr>
          <w:rFonts w:ascii="Arial" w:eastAsia="Times New Roman" w:hAnsi="Arial" w:cs="Arial"/>
          <w:color w:val="595959" w:themeColor="text1" w:themeTint="A6"/>
          <w:sz w:val="20"/>
          <w:szCs w:val="20"/>
        </w:rPr>
      </w:pPr>
    </w:p>
    <w:p w:rsidR="007F53B3" w:rsidRDefault="007F53B3" w:rsidP="007F53B3">
      <w:pPr>
        <w:spacing w:after="0" w:line="240" w:lineRule="auto"/>
        <w:rPr>
          <w:rFonts w:ascii="Calibri" w:eastAsia="Times New Roman" w:hAnsi="Calibri" w:cs="Times New Roman"/>
          <w:color w:val="538135" w:themeColor="accent6" w:themeShade="BF"/>
          <w:sz w:val="20"/>
          <w:szCs w:val="20"/>
        </w:rPr>
      </w:pPr>
    </w:p>
    <w:p w:rsidR="007F53B3" w:rsidRPr="00862C1D" w:rsidRDefault="00DA05D9" w:rsidP="007F53B3">
      <w:pPr>
        <w:spacing w:after="0" w:line="240" w:lineRule="auto"/>
        <w:rPr>
          <w:rFonts w:ascii="Calibri" w:eastAsia="Times New Roman" w:hAnsi="Calibri" w:cs="Times New Roman"/>
          <w:color w:val="00B0F0"/>
          <w:sz w:val="24"/>
          <w:szCs w:val="24"/>
        </w:rPr>
      </w:pPr>
      <w:r w:rsidRPr="007C3966">
        <w:rPr>
          <w:rFonts w:ascii="Calibri" w:eastAsia="Times New Roman" w:hAnsi="Calibri" w:cs="Times New Roman"/>
          <w:color w:val="00B0F0"/>
          <w:sz w:val="24"/>
          <w:szCs w:val="24"/>
        </w:rPr>
        <w:t>Is</w:t>
      </w:r>
      <w:r w:rsidR="007F53B3" w:rsidRPr="007C3966">
        <w:rPr>
          <w:rFonts w:ascii="Calibri" w:eastAsia="Times New Roman" w:hAnsi="Calibri" w:cs="Times New Roman"/>
          <w:color w:val="00B0F0"/>
          <w:sz w:val="24"/>
          <w:szCs w:val="24"/>
        </w:rPr>
        <w:t xml:space="preserve"> there is a document that breaks down how Alabama Housing Finance Authority would like to see the supply and demand analysis shown?</w:t>
      </w:r>
    </w:p>
    <w:p w:rsidR="00DA05D9" w:rsidRDefault="00DA05D9" w:rsidP="005B7FB0">
      <w:pPr>
        <w:spacing w:after="0" w:line="240" w:lineRule="auto"/>
        <w:rPr>
          <w:rFonts w:ascii="Calibri" w:eastAsia="Times New Roman" w:hAnsi="Calibri" w:cs="Times New Roman"/>
          <w:color w:val="000000"/>
          <w:sz w:val="20"/>
          <w:szCs w:val="20"/>
        </w:rPr>
      </w:pPr>
    </w:p>
    <w:p w:rsidR="005B7FB0" w:rsidRPr="00E145AD" w:rsidRDefault="008B17F1"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See t</w:t>
      </w:r>
      <w:r w:rsidR="005B7FB0" w:rsidRPr="00E145AD">
        <w:rPr>
          <w:rFonts w:ascii="Times New Roman" w:eastAsia="Times New Roman" w:hAnsi="Times New Roman" w:cs="Times New Roman"/>
          <w:color w:val="595959" w:themeColor="text1" w:themeTint="A6"/>
          <w:sz w:val="20"/>
          <w:szCs w:val="20"/>
        </w:rPr>
        <w:t xml:space="preserve">he </w:t>
      </w:r>
      <w:r w:rsidR="00BF1237">
        <w:rPr>
          <w:rFonts w:ascii="Times New Roman" w:eastAsia="Times New Roman" w:hAnsi="Times New Roman" w:cs="Times New Roman"/>
          <w:color w:val="595959" w:themeColor="text1" w:themeTint="A6"/>
          <w:sz w:val="20"/>
          <w:szCs w:val="20"/>
        </w:rPr>
        <w:t>applicable year</w:t>
      </w:r>
      <w:r w:rsidR="007D0B0E" w:rsidRPr="00E145AD">
        <w:rPr>
          <w:rFonts w:ascii="Times New Roman" w:eastAsia="Times New Roman" w:hAnsi="Times New Roman" w:cs="Times New Roman"/>
          <w:color w:val="595959" w:themeColor="text1" w:themeTint="A6"/>
          <w:sz w:val="20"/>
          <w:szCs w:val="20"/>
        </w:rPr>
        <w:t xml:space="preserve"> Multifamily Funding Application form “</w:t>
      </w:r>
      <w:r w:rsidR="005B7FB0" w:rsidRPr="00E145AD">
        <w:rPr>
          <w:rFonts w:ascii="Times New Roman" w:eastAsia="Times New Roman" w:hAnsi="Times New Roman" w:cs="Times New Roman"/>
          <w:color w:val="595959" w:themeColor="text1" w:themeTint="A6"/>
          <w:sz w:val="20"/>
          <w:szCs w:val="20"/>
        </w:rPr>
        <w:t>Market Study Certification</w:t>
      </w:r>
      <w:r w:rsidR="007D0B0E" w:rsidRPr="00E145AD">
        <w:rPr>
          <w:rFonts w:ascii="Times New Roman" w:eastAsia="Times New Roman" w:hAnsi="Times New Roman" w:cs="Times New Roman"/>
          <w:color w:val="595959" w:themeColor="text1" w:themeTint="A6"/>
          <w:sz w:val="20"/>
          <w:szCs w:val="20"/>
        </w:rPr>
        <w:t xml:space="preserve">” for information on how the supply and demand analysis is shown. </w:t>
      </w:r>
      <w:r w:rsidR="005B7FB0" w:rsidRPr="00E145AD">
        <w:rPr>
          <w:rFonts w:ascii="Times New Roman" w:eastAsia="Times New Roman" w:hAnsi="Times New Roman" w:cs="Times New Roman"/>
          <w:color w:val="595959" w:themeColor="text1" w:themeTint="A6"/>
          <w:sz w:val="20"/>
          <w:szCs w:val="20"/>
        </w:rPr>
        <w:t xml:space="preserve">This document details what information should be included in the supply and demand analysis. </w:t>
      </w:r>
    </w:p>
    <w:p w:rsidR="007F53B3" w:rsidRDefault="007F53B3" w:rsidP="00EA10B3">
      <w:pPr>
        <w:rPr>
          <w:rFonts w:ascii="Times New Roman" w:hAnsi="Times New Roman" w:cs="Times New Roman"/>
        </w:rPr>
      </w:pPr>
    </w:p>
    <w:p w:rsidR="000E08E8" w:rsidRDefault="000E08E8" w:rsidP="005B7FB0">
      <w:pPr>
        <w:rPr>
          <w:rFonts w:ascii="Calibri" w:eastAsia="Times New Roman" w:hAnsi="Calibri" w:cs="Times New Roman"/>
          <w:color w:val="00B0F0"/>
          <w:sz w:val="24"/>
          <w:szCs w:val="24"/>
        </w:rPr>
      </w:pPr>
    </w:p>
    <w:p w:rsidR="00DA05D9" w:rsidRDefault="005B7FB0" w:rsidP="005B7FB0">
      <w:pPr>
        <w:rPr>
          <w:rFonts w:ascii="Calibri" w:eastAsia="Times New Roman" w:hAnsi="Calibri" w:cs="Times New Roman"/>
          <w:color w:val="00B0F0"/>
          <w:sz w:val="24"/>
          <w:szCs w:val="24"/>
        </w:rPr>
      </w:pPr>
      <w:r w:rsidRPr="005B7FB0">
        <w:rPr>
          <w:rFonts w:ascii="Calibri" w:eastAsia="Times New Roman" w:hAnsi="Calibri" w:cs="Times New Roman"/>
          <w:color w:val="00B0F0"/>
          <w:sz w:val="24"/>
          <w:szCs w:val="24"/>
        </w:rPr>
        <w:t xml:space="preserve">I have been working with a general contractor in other states and would like to use them here in Alabama. The </w:t>
      </w:r>
      <w:r w:rsidR="008B17F1">
        <w:rPr>
          <w:rFonts w:ascii="Calibri" w:eastAsia="Times New Roman" w:hAnsi="Calibri" w:cs="Times New Roman"/>
          <w:color w:val="00B0F0"/>
          <w:sz w:val="24"/>
          <w:szCs w:val="24"/>
        </w:rPr>
        <w:t>general contractor</w:t>
      </w:r>
      <w:r w:rsidRPr="005B7FB0">
        <w:rPr>
          <w:rFonts w:ascii="Calibri" w:eastAsia="Times New Roman" w:hAnsi="Calibri" w:cs="Times New Roman"/>
          <w:color w:val="00B0F0"/>
          <w:sz w:val="24"/>
          <w:szCs w:val="24"/>
        </w:rPr>
        <w:t xml:space="preserve"> is in the process of getting licensed in Alabama but we are told by the state license board it can take several weeks for the license number to be issued. Would a pending application for an Alabama contractor’s license at the time of AHFA application submission disqualify a contractor or an application? </w:t>
      </w:r>
    </w:p>
    <w:p w:rsidR="00341490" w:rsidRDefault="005B7FB0" w:rsidP="00341490">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General Contractor selected must be licensed by the State of Alabama</w:t>
      </w:r>
      <w:r w:rsidR="007C3966" w:rsidRPr="00E145AD">
        <w:rPr>
          <w:rFonts w:ascii="Times New Roman" w:eastAsia="Times New Roman" w:hAnsi="Times New Roman" w:cs="Times New Roman"/>
          <w:color w:val="595959" w:themeColor="text1" w:themeTint="A6"/>
          <w:sz w:val="20"/>
          <w:szCs w:val="20"/>
        </w:rPr>
        <w:t>.</w:t>
      </w:r>
      <w:r w:rsidR="000D2CBE" w:rsidRPr="00E145AD">
        <w:rPr>
          <w:rFonts w:ascii="Times New Roman" w:eastAsia="Times New Roman" w:hAnsi="Times New Roman" w:cs="Times New Roman"/>
          <w:color w:val="595959" w:themeColor="text1" w:themeTint="A6"/>
          <w:sz w:val="20"/>
          <w:szCs w:val="20"/>
        </w:rPr>
        <w:t xml:space="preserve">  </w:t>
      </w:r>
    </w:p>
    <w:p w:rsidR="005B7FB0" w:rsidRPr="00E145AD" w:rsidRDefault="00BF1237" w:rsidP="00341490">
      <w:pPr>
        <w:spacing w:after="0"/>
        <w:rPr>
          <w:rFonts w:ascii="Times New Roman" w:eastAsia="Times New Roman" w:hAnsi="Times New Roman" w:cs="Times New Roman"/>
          <w:i/>
          <w:color w:val="000000"/>
          <w:sz w:val="20"/>
          <w:szCs w:val="20"/>
        </w:rPr>
      </w:pPr>
      <w:r>
        <w:rPr>
          <w:rFonts w:ascii="Times New Roman" w:eastAsia="Times New Roman" w:hAnsi="Times New Roman" w:cs="Times New Roman"/>
          <w:i/>
          <w:color w:val="595959" w:themeColor="text1" w:themeTint="A6"/>
          <w:sz w:val="20"/>
          <w:szCs w:val="20"/>
        </w:rPr>
        <w:t>(See applicable year</w:t>
      </w:r>
      <w:r w:rsidR="000D2CBE" w:rsidRPr="00E145AD">
        <w:rPr>
          <w:rFonts w:ascii="Times New Roman" w:eastAsia="Times New Roman" w:hAnsi="Times New Roman" w:cs="Times New Roman"/>
          <w:i/>
          <w:color w:val="595959" w:themeColor="text1" w:themeTint="A6"/>
          <w:sz w:val="20"/>
          <w:szCs w:val="20"/>
        </w:rPr>
        <w:t xml:space="preserve"> </w:t>
      </w:r>
      <w:r w:rsidR="007D0B0E" w:rsidRPr="00E145AD">
        <w:rPr>
          <w:rFonts w:ascii="Times New Roman" w:eastAsia="Times New Roman" w:hAnsi="Times New Roman" w:cs="Times New Roman"/>
          <w:i/>
          <w:color w:val="595959" w:themeColor="text1" w:themeTint="A6"/>
          <w:sz w:val="20"/>
          <w:szCs w:val="20"/>
        </w:rPr>
        <w:t xml:space="preserve">Multifamily Funding </w:t>
      </w:r>
      <w:r w:rsidR="000D2CBE" w:rsidRPr="00E145AD">
        <w:rPr>
          <w:rFonts w:ascii="Times New Roman" w:eastAsia="Times New Roman" w:hAnsi="Times New Roman" w:cs="Times New Roman"/>
          <w:i/>
          <w:color w:val="595959" w:themeColor="text1" w:themeTint="A6"/>
          <w:sz w:val="20"/>
          <w:szCs w:val="20"/>
        </w:rPr>
        <w:t xml:space="preserve">Application </w:t>
      </w:r>
      <w:r w:rsidR="007D0B0E" w:rsidRPr="00E145AD">
        <w:rPr>
          <w:rFonts w:ascii="Times New Roman" w:eastAsia="Times New Roman" w:hAnsi="Times New Roman" w:cs="Times New Roman"/>
          <w:i/>
          <w:color w:val="595959" w:themeColor="text1" w:themeTint="A6"/>
          <w:sz w:val="20"/>
          <w:szCs w:val="20"/>
        </w:rPr>
        <w:t>f</w:t>
      </w:r>
      <w:r w:rsidR="000D2CBE" w:rsidRPr="00E145AD">
        <w:rPr>
          <w:rFonts w:ascii="Times New Roman" w:eastAsia="Times New Roman" w:hAnsi="Times New Roman" w:cs="Times New Roman"/>
          <w:i/>
          <w:color w:val="595959" w:themeColor="text1" w:themeTint="A6"/>
          <w:sz w:val="20"/>
          <w:szCs w:val="20"/>
        </w:rPr>
        <w:t>orm “Certification of Bid Law Compliance” for additional information)</w:t>
      </w:r>
    </w:p>
    <w:p w:rsidR="00FA6BEE" w:rsidRDefault="00FA6BEE" w:rsidP="005B7FB0">
      <w:pPr>
        <w:spacing w:after="0" w:line="240" w:lineRule="auto"/>
        <w:rPr>
          <w:rFonts w:ascii="Calibri" w:eastAsia="Times New Roman" w:hAnsi="Calibri" w:cs="Times New Roman"/>
          <w:color w:val="00B0F0"/>
          <w:sz w:val="24"/>
          <w:szCs w:val="24"/>
        </w:rPr>
      </w:pPr>
    </w:p>
    <w:p w:rsidR="00BE078D" w:rsidRDefault="00BE078D" w:rsidP="005B7FB0">
      <w:pPr>
        <w:spacing w:after="0" w:line="240" w:lineRule="auto"/>
        <w:rPr>
          <w:rFonts w:ascii="Calibri" w:eastAsia="Times New Roman" w:hAnsi="Calibri" w:cs="Times New Roman"/>
          <w:color w:val="00B0F0"/>
          <w:sz w:val="24"/>
          <w:szCs w:val="24"/>
        </w:rPr>
      </w:pPr>
    </w:p>
    <w:p w:rsidR="005B7FB0" w:rsidRPr="00862C1D" w:rsidRDefault="005B7FB0" w:rsidP="005B7FB0">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The Capital Needs </w:t>
      </w:r>
      <w:r w:rsidRPr="005B7FB0">
        <w:rPr>
          <w:rFonts w:ascii="Calibri" w:eastAsia="Times New Roman" w:hAnsi="Calibri" w:cs="Times New Roman"/>
          <w:color w:val="00B0F0"/>
          <w:sz w:val="24"/>
          <w:szCs w:val="24"/>
        </w:rPr>
        <w:t>A</w:t>
      </w:r>
      <w:r w:rsidRPr="00862C1D">
        <w:rPr>
          <w:rFonts w:ascii="Calibri" w:eastAsia="Times New Roman" w:hAnsi="Calibri" w:cs="Times New Roman"/>
          <w:color w:val="00B0F0"/>
          <w:sz w:val="24"/>
          <w:szCs w:val="24"/>
        </w:rPr>
        <w:t>ssessment</w:t>
      </w:r>
      <w:r w:rsidRPr="005B7FB0">
        <w:rPr>
          <w:rFonts w:ascii="Calibri" w:eastAsia="Times New Roman" w:hAnsi="Calibri" w:cs="Times New Roman"/>
          <w:color w:val="00B0F0"/>
          <w:sz w:val="24"/>
          <w:szCs w:val="24"/>
        </w:rPr>
        <w:t xml:space="preserve"> instructions state “in a form acceptable to AHFA” but do not give specifics.  We have a CNA that was done for USDA and updated – will that format be acceptable to AHFA? </w:t>
      </w:r>
    </w:p>
    <w:p w:rsidR="00DA05D9" w:rsidRDefault="00DA05D9" w:rsidP="005B7FB0">
      <w:pPr>
        <w:spacing w:after="0" w:line="240" w:lineRule="auto"/>
        <w:rPr>
          <w:rFonts w:ascii="Calibri" w:eastAsia="Times New Roman" w:hAnsi="Calibri" w:cs="Times New Roman"/>
          <w:color w:val="000000"/>
          <w:sz w:val="20"/>
          <w:szCs w:val="20"/>
        </w:rPr>
      </w:pPr>
    </w:p>
    <w:p w:rsidR="005B7FB0" w:rsidRPr="00E145AD" w:rsidRDefault="005B7FB0"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AHFA will review and determine the adequacy of any </w:t>
      </w:r>
      <w:r w:rsidR="00057018" w:rsidRPr="00E145AD">
        <w:rPr>
          <w:rFonts w:ascii="Times New Roman" w:eastAsia="Times New Roman" w:hAnsi="Times New Roman" w:cs="Times New Roman"/>
          <w:color w:val="595959" w:themeColor="text1" w:themeTint="A6"/>
          <w:sz w:val="20"/>
          <w:szCs w:val="20"/>
        </w:rPr>
        <w:t>Capital Needs Assessment</w:t>
      </w:r>
      <w:r w:rsidRPr="00E145AD">
        <w:rPr>
          <w:rFonts w:ascii="Times New Roman" w:eastAsia="Times New Roman" w:hAnsi="Times New Roman" w:cs="Times New Roman"/>
          <w:color w:val="595959" w:themeColor="text1" w:themeTint="A6"/>
          <w:sz w:val="20"/>
          <w:szCs w:val="20"/>
        </w:rPr>
        <w:t xml:space="preserve"> once received.   </w:t>
      </w:r>
    </w:p>
    <w:p w:rsidR="005B7FB0" w:rsidRPr="005B7FB0" w:rsidRDefault="005B7FB0" w:rsidP="005B7FB0">
      <w:pPr>
        <w:spacing w:after="0" w:line="240" w:lineRule="auto"/>
        <w:rPr>
          <w:rFonts w:ascii="Calibri" w:eastAsia="Times New Roman" w:hAnsi="Calibri" w:cs="Times New Roman"/>
          <w:color w:val="000000"/>
          <w:sz w:val="20"/>
          <w:szCs w:val="20"/>
        </w:rPr>
      </w:pPr>
      <w:r w:rsidRPr="005B7FB0">
        <w:rPr>
          <w:rFonts w:ascii="Arial" w:eastAsia="Times New Roman" w:hAnsi="Arial" w:cs="Arial"/>
          <w:color w:val="595959" w:themeColor="text1" w:themeTint="A6"/>
          <w:sz w:val="20"/>
          <w:szCs w:val="20"/>
        </w:rPr>
        <w:lastRenderedPageBreak/>
        <w:br/>
      </w:r>
    </w:p>
    <w:p w:rsidR="00757D48" w:rsidRPr="00757D48" w:rsidRDefault="00757D48" w:rsidP="00757D48">
      <w:pPr>
        <w:spacing w:after="0" w:line="240" w:lineRule="auto"/>
        <w:rPr>
          <w:rFonts w:ascii="Calibri" w:eastAsia="Times New Roman" w:hAnsi="Calibri" w:cs="Times New Roman"/>
          <w:color w:val="00B0F0"/>
          <w:sz w:val="24"/>
          <w:szCs w:val="24"/>
        </w:rPr>
      </w:pPr>
      <w:r w:rsidRPr="00757D48">
        <w:rPr>
          <w:rFonts w:ascii="Calibri" w:eastAsia="Times New Roman" w:hAnsi="Calibri" w:cs="Times New Roman"/>
          <w:color w:val="00B0F0"/>
          <w:sz w:val="24"/>
          <w:szCs w:val="24"/>
        </w:rPr>
        <w:t>What happens to your HOME Funds if you don't allocate all of them?</w:t>
      </w:r>
    </w:p>
    <w:p w:rsidR="00757D48" w:rsidRDefault="00757D48" w:rsidP="00757D48">
      <w:pPr>
        <w:spacing w:after="0" w:line="240" w:lineRule="auto"/>
        <w:rPr>
          <w:rFonts w:ascii="Calibri" w:eastAsia="Times New Roman" w:hAnsi="Calibri" w:cs="Times New Roman"/>
          <w:sz w:val="20"/>
          <w:szCs w:val="20"/>
        </w:rPr>
      </w:pPr>
    </w:p>
    <w:p w:rsidR="00757D48" w:rsidRPr="00E145AD" w:rsidRDefault="00757D48" w:rsidP="00757D48">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The remaining funds are carried over to the next allocation year.  </w:t>
      </w:r>
    </w:p>
    <w:p w:rsidR="00FA6BEE" w:rsidRDefault="00FA6BEE" w:rsidP="00EA10B3">
      <w:pPr>
        <w:rPr>
          <w:rFonts w:cs="Times New Roman"/>
          <w:color w:val="00B0F0"/>
          <w:sz w:val="24"/>
          <w:szCs w:val="24"/>
        </w:rPr>
      </w:pPr>
    </w:p>
    <w:p w:rsidR="000E08E8" w:rsidRDefault="000E08E8" w:rsidP="00EA10B3">
      <w:pPr>
        <w:rPr>
          <w:rFonts w:cs="Times New Roman"/>
          <w:color w:val="00B0F0"/>
          <w:sz w:val="24"/>
          <w:szCs w:val="24"/>
        </w:rPr>
      </w:pPr>
    </w:p>
    <w:p w:rsidR="00075A8D" w:rsidRPr="00075A8D" w:rsidRDefault="00075A8D" w:rsidP="00EA10B3">
      <w:pPr>
        <w:rPr>
          <w:rFonts w:cs="Times New Roman"/>
          <w:color w:val="00B0F0"/>
          <w:sz w:val="24"/>
          <w:szCs w:val="24"/>
        </w:rPr>
      </w:pPr>
      <w:r w:rsidRPr="00075A8D">
        <w:rPr>
          <w:rFonts w:cs="Times New Roman"/>
          <w:color w:val="00B0F0"/>
          <w:sz w:val="24"/>
          <w:szCs w:val="24"/>
        </w:rPr>
        <w:t xml:space="preserve">We may or may not go the route of using the AHFA HOME Mortgage as our first and second mortgage.  At what point during the application process are we “locked in”? </w:t>
      </w:r>
    </w:p>
    <w:p w:rsidR="00341490" w:rsidRDefault="00075A8D" w:rsidP="00341490">
      <w:pPr>
        <w:spacing w:after="0"/>
        <w:rPr>
          <w:rFonts w:ascii="Times New Roman" w:hAnsi="Times New Roman" w:cs="Times New Roman"/>
          <w:bCs/>
          <w:color w:val="595959" w:themeColor="text1" w:themeTint="A6"/>
          <w:sz w:val="20"/>
          <w:szCs w:val="20"/>
        </w:rPr>
      </w:pPr>
      <w:r w:rsidRPr="00E145AD">
        <w:rPr>
          <w:rFonts w:ascii="Times New Roman" w:hAnsi="Times New Roman" w:cs="Times New Roman"/>
          <w:bCs/>
          <w:color w:val="595959" w:themeColor="text1" w:themeTint="A6"/>
          <w:sz w:val="20"/>
          <w:szCs w:val="20"/>
        </w:rPr>
        <w:t>Applicants should apply as required in the Application Instructions</w:t>
      </w:r>
      <w:r w:rsidR="00774AD0" w:rsidRPr="00E145AD">
        <w:rPr>
          <w:rFonts w:ascii="Times New Roman" w:hAnsi="Times New Roman" w:cs="Times New Roman"/>
          <w:bCs/>
          <w:color w:val="595959" w:themeColor="text1" w:themeTint="A6"/>
          <w:sz w:val="20"/>
          <w:szCs w:val="20"/>
        </w:rPr>
        <w:t>,</w:t>
      </w:r>
      <w:r w:rsidRPr="00E145AD">
        <w:rPr>
          <w:rFonts w:ascii="Times New Roman" w:hAnsi="Times New Roman" w:cs="Times New Roman"/>
          <w:bCs/>
          <w:color w:val="595959" w:themeColor="text1" w:themeTint="A6"/>
          <w:sz w:val="20"/>
          <w:szCs w:val="20"/>
        </w:rPr>
        <w:t xml:space="preserve"> and provide construction and permanent commitments that are fully executed firm commitments from a lending institution. </w:t>
      </w:r>
    </w:p>
    <w:p w:rsidR="00075A8D" w:rsidRPr="00E145AD" w:rsidRDefault="000D2CBE" w:rsidP="00341490">
      <w:pPr>
        <w:spacing w:after="0"/>
        <w:rPr>
          <w:rFonts w:ascii="Times New Roman" w:hAnsi="Times New Roman" w:cs="Times New Roman"/>
          <w:bCs/>
          <w:i/>
          <w:color w:val="595959" w:themeColor="text1" w:themeTint="A6"/>
          <w:sz w:val="20"/>
          <w:szCs w:val="20"/>
        </w:rPr>
      </w:pPr>
      <w:r w:rsidRPr="00E145AD">
        <w:rPr>
          <w:rFonts w:ascii="Times New Roman" w:hAnsi="Times New Roman" w:cs="Times New Roman"/>
          <w:bCs/>
          <w:color w:val="595959" w:themeColor="text1" w:themeTint="A6"/>
          <w:sz w:val="20"/>
          <w:szCs w:val="20"/>
        </w:rPr>
        <w:t>(</w:t>
      </w:r>
      <w:r w:rsidR="008D1F0D" w:rsidRPr="00E145AD">
        <w:rPr>
          <w:rFonts w:ascii="Times New Roman" w:hAnsi="Times New Roman" w:cs="Times New Roman"/>
          <w:bCs/>
          <w:i/>
          <w:color w:val="595959" w:themeColor="text1" w:themeTint="A6"/>
          <w:sz w:val="20"/>
          <w:szCs w:val="20"/>
        </w:rPr>
        <w:t xml:space="preserve">See </w:t>
      </w:r>
      <w:r w:rsidR="00BF1237">
        <w:rPr>
          <w:rFonts w:ascii="Times New Roman" w:hAnsi="Times New Roman" w:cs="Times New Roman"/>
          <w:bCs/>
          <w:i/>
          <w:color w:val="595959" w:themeColor="text1" w:themeTint="A6"/>
          <w:sz w:val="20"/>
          <w:szCs w:val="20"/>
        </w:rPr>
        <w:t>applicable year</w:t>
      </w:r>
      <w:r w:rsidRPr="00E145AD">
        <w:rPr>
          <w:rFonts w:ascii="Times New Roman" w:hAnsi="Times New Roman" w:cs="Times New Roman"/>
          <w:bCs/>
          <w:i/>
          <w:color w:val="595959" w:themeColor="text1" w:themeTint="A6"/>
          <w:sz w:val="20"/>
          <w:szCs w:val="20"/>
        </w:rPr>
        <w:t xml:space="preserve"> Alabama Housing Finance Authority Multifamily Funding Application Instructions, Construction and Permanent Commitment Letters from a Lending Institution)</w:t>
      </w:r>
    </w:p>
    <w:p w:rsidR="00BE078D" w:rsidRDefault="00BE078D" w:rsidP="00EA10B3">
      <w:pPr>
        <w:rPr>
          <w:rFonts w:cs="Times New Roman"/>
          <w:color w:val="00B0F0"/>
          <w:sz w:val="24"/>
          <w:szCs w:val="24"/>
        </w:rPr>
      </w:pPr>
    </w:p>
    <w:p w:rsidR="00075A8D" w:rsidRDefault="00774AD0" w:rsidP="00EA10B3">
      <w:pPr>
        <w:rPr>
          <w:rFonts w:cs="Times New Roman"/>
          <w:color w:val="00B0F0"/>
          <w:sz w:val="24"/>
          <w:szCs w:val="24"/>
        </w:rPr>
      </w:pPr>
      <w:r w:rsidRPr="00774AD0">
        <w:rPr>
          <w:rFonts w:cs="Times New Roman"/>
          <w:color w:val="00B0F0"/>
          <w:sz w:val="24"/>
          <w:szCs w:val="24"/>
        </w:rPr>
        <w:t xml:space="preserve">Should the Management Verification Form be submitted to AHFA for approval prior to application submission?  </w:t>
      </w:r>
    </w:p>
    <w:p w:rsidR="00774AD0" w:rsidRPr="00E145AD" w:rsidRDefault="00774AD0"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No.  The AHFA Management Verification Form is submitted with the Application.</w:t>
      </w:r>
    </w:p>
    <w:p w:rsidR="00BE078D" w:rsidRDefault="00BE078D" w:rsidP="00EA10B3">
      <w:pPr>
        <w:rPr>
          <w:rFonts w:ascii="Arial" w:hAnsi="Arial" w:cs="Arial"/>
          <w:color w:val="00B0F0"/>
          <w:sz w:val="20"/>
          <w:szCs w:val="20"/>
        </w:rPr>
      </w:pPr>
    </w:p>
    <w:p w:rsidR="006A0F5D" w:rsidRPr="00FA6BEE" w:rsidRDefault="006A0F5D" w:rsidP="00EA10B3">
      <w:pPr>
        <w:rPr>
          <w:rFonts w:cs="Arial"/>
          <w:color w:val="00B0F0"/>
          <w:sz w:val="24"/>
          <w:szCs w:val="24"/>
        </w:rPr>
      </w:pPr>
      <w:r w:rsidRPr="00FA6BEE">
        <w:rPr>
          <w:rFonts w:cs="Arial"/>
          <w:color w:val="00B0F0"/>
          <w:sz w:val="24"/>
          <w:szCs w:val="24"/>
        </w:rPr>
        <w:t>What is the determining factor in making it financially feasible to use the basis boost for HOME projects that have the 1</w:t>
      </w:r>
      <w:r w:rsidRPr="00FA6BEE">
        <w:rPr>
          <w:rFonts w:cs="Arial"/>
          <w:color w:val="00B0F0"/>
          <w:sz w:val="24"/>
          <w:szCs w:val="24"/>
          <w:vertAlign w:val="superscript"/>
        </w:rPr>
        <w:t>st</w:t>
      </w:r>
      <w:r w:rsidRPr="00FA6BEE">
        <w:rPr>
          <w:rFonts w:cs="Arial"/>
          <w:color w:val="00B0F0"/>
          <w:sz w:val="24"/>
          <w:szCs w:val="24"/>
        </w:rPr>
        <w:t xml:space="preserve"> and 2</w:t>
      </w:r>
      <w:r w:rsidRPr="00FA6BEE">
        <w:rPr>
          <w:rFonts w:cs="Arial"/>
          <w:color w:val="00B0F0"/>
          <w:sz w:val="24"/>
          <w:szCs w:val="24"/>
          <w:vertAlign w:val="superscript"/>
        </w:rPr>
        <w:t>nd</w:t>
      </w:r>
      <w:r w:rsidRPr="00FA6BEE">
        <w:rPr>
          <w:rFonts w:cs="Arial"/>
          <w:color w:val="00B0F0"/>
          <w:sz w:val="24"/>
          <w:szCs w:val="24"/>
        </w:rPr>
        <w:t xml:space="preserve"> mortgage?</w:t>
      </w:r>
    </w:p>
    <w:p w:rsidR="006A0F5D" w:rsidRPr="00E145AD" w:rsidRDefault="006A0F5D"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 xml:space="preserve">The application must be financially feasible </w:t>
      </w:r>
      <w:r w:rsidR="008D1F0D" w:rsidRPr="00E145AD">
        <w:rPr>
          <w:rFonts w:ascii="Times New Roman" w:hAnsi="Times New Roman" w:cs="Times New Roman"/>
          <w:color w:val="7F7F7F" w:themeColor="text1" w:themeTint="80"/>
          <w:sz w:val="20"/>
          <w:szCs w:val="20"/>
        </w:rPr>
        <w:t xml:space="preserve">at application, </w:t>
      </w:r>
      <w:r w:rsidRPr="00E145AD">
        <w:rPr>
          <w:rFonts w:ascii="Times New Roman" w:hAnsi="Times New Roman" w:cs="Times New Roman"/>
          <w:color w:val="7F7F7F" w:themeColor="text1" w:themeTint="80"/>
          <w:sz w:val="20"/>
          <w:szCs w:val="20"/>
        </w:rPr>
        <w:t>with a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w:t>
      </w:r>
      <w:r w:rsidR="008D1F0D" w:rsidRPr="00E145AD">
        <w:rPr>
          <w:rFonts w:ascii="Times New Roman" w:hAnsi="Times New Roman" w:cs="Times New Roman"/>
          <w:color w:val="7F7F7F" w:themeColor="text1" w:themeTint="80"/>
          <w:sz w:val="20"/>
          <w:szCs w:val="20"/>
        </w:rPr>
        <w:t>m</w:t>
      </w:r>
      <w:r w:rsidRPr="00E145AD">
        <w:rPr>
          <w:rFonts w:ascii="Times New Roman" w:hAnsi="Times New Roman" w:cs="Times New Roman"/>
          <w:color w:val="7F7F7F" w:themeColor="text1" w:themeTint="80"/>
          <w:sz w:val="20"/>
          <w:szCs w:val="20"/>
        </w:rPr>
        <w:t>ortgage from a lending institution and a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 xml:space="preserve"> HOME mortgage.  Then, </w:t>
      </w:r>
      <w:r w:rsidR="008D1F0D" w:rsidRPr="00E145AD">
        <w:rPr>
          <w:rFonts w:ascii="Times New Roman" w:hAnsi="Times New Roman" w:cs="Times New Roman"/>
          <w:color w:val="7F7F7F" w:themeColor="text1" w:themeTint="80"/>
          <w:sz w:val="20"/>
          <w:szCs w:val="20"/>
        </w:rPr>
        <w:t>t</w:t>
      </w:r>
      <w:r w:rsidRPr="00E145AD">
        <w:rPr>
          <w:rFonts w:ascii="Times New Roman" w:hAnsi="Times New Roman" w:cs="Times New Roman"/>
          <w:color w:val="7F7F7F" w:themeColor="text1" w:themeTint="80"/>
          <w:sz w:val="20"/>
          <w:szCs w:val="20"/>
        </w:rPr>
        <w:t>he project is underwritten with the HOME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and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w:t>
      </w:r>
    </w:p>
    <w:p w:rsidR="000E08E8" w:rsidRDefault="000E08E8" w:rsidP="00EA10B3">
      <w:pPr>
        <w:rPr>
          <w:rFonts w:cs="Arial"/>
          <w:color w:val="00B0F0"/>
          <w:sz w:val="24"/>
          <w:szCs w:val="24"/>
        </w:rPr>
      </w:pPr>
    </w:p>
    <w:p w:rsidR="006A0F5D" w:rsidRPr="00FA6BEE" w:rsidRDefault="004632AB" w:rsidP="00EA10B3">
      <w:pPr>
        <w:rPr>
          <w:rFonts w:cs="Arial"/>
          <w:color w:val="00B0F0"/>
          <w:sz w:val="24"/>
          <w:szCs w:val="24"/>
        </w:rPr>
      </w:pPr>
      <w:r w:rsidRPr="00FA6BEE">
        <w:rPr>
          <w:rFonts w:cs="Arial"/>
          <w:color w:val="00B0F0"/>
          <w:sz w:val="24"/>
          <w:szCs w:val="24"/>
        </w:rPr>
        <w:t xml:space="preserve">Does AHFA consider an owner to be an individual or corporate entity? </w:t>
      </w:r>
    </w:p>
    <w:p w:rsidR="004632AB" w:rsidRPr="00E145AD" w:rsidRDefault="004632AB" w:rsidP="00EA10B3">
      <w:pPr>
        <w:rPr>
          <w:rFonts w:ascii="Times New Roman" w:hAnsi="Times New Roman" w:cs="Times New Roman"/>
          <w:color w:val="7F7F7F" w:themeColor="text1" w:themeTint="80"/>
          <w:sz w:val="20"/>
          <w:szCs w:val="20"/>
        </w:rPr>
      </w:pPr>
      <w:r w:rsidRPr="00BF1237">
        <w:rPr>
          <w:rFonts w:ascii="Times New Roman" w:hAnsi="Times New Roman" w:cs="Times New Roman"/>
          <w:color w:val="7F7F7F" w:themeColor="text1" w:themeTint="80"/>
          <w:sz w:val="20"/>
          <w:szCs w:val="20"/>
        </w:rPr>
        <w:t>AHFA considers an owner to be either an individual or corporate entity.</w:t>
      </w:r>
    </w:p>
    <w:p w:rsidR="004632AB" w:rsidRPr="004632AB" w:rsidRDefault="004632AB" w:rsidP="00EA10B3">
      <w:pPr>
        <w:rPr>
          <w:rFonts w:ascii="Arial" w:hAnsi="Arial" w:cs="Arial"/>
          <w:color w:val="7F7F7F" w:themeColor="text1" w:themeTint="80"/>
          <w:sz w:val="20"/>
          <w:szCs w:val="20"/>
        </w:rPr>
      </w:pPr>
    </w:p>
    <w:p w:rsidR="006A0F5D" w:rsidRDefault="006A0F5D" w:rsidP="00EA10B3">
      <w:pPr>
        <w:rPr>
          <w:rFonts w:ascii="Arial" w:hAnsi="Arial" w:cs="Arial"/>
          <w:color w:val="7F7F7F" w:themeColor="text1" w:themeTint="80"/>
          <w:sz w:val="20"/>
          <w:szCs w:val="20"/>
        </w:rPr>
      </w:pPr>
    </w:p>
    <w:p w:rsidR="006A0F5D" w:rsidRDefault="006A0F5D" w:rsidP="00EA10B3">
      <w:pPr>
        <w:rPr>
          <w:rFonts w:ascii="Arial" w:hAnsi="Arial" w:cs="Arial"/>
          <w:color w:val="7F7F7F" w:themeColor="text1" w:themeTint="80"/>
          <w:sz w:val="20"/>
          <w:szCs w:val="20"/>
        </w:rPr>
      </w:pPr>
    </w:p>
    <w:p w:rsidR="006A0F5D" w:rsidRPr="00774AD0" w:rsidRDefault="006A0F5D" w:rsidP="00EA10B3">
      <w:pPr>
        <w:rPr>
          <w:rFonts w:ascii="Arial" w:hAnsi="Arial" w:cs="Arial"/>
          <w:color w:val="7F7F7F" w:themeColor="text1" w:themeTint="80"/>
          <w:sz w:val="20"/>
          <w:szCs w:val="20"/>
        </w:rPr>
      </w:pPr>
    </w:p>
    <w:sectPr w:rsidR="006A0F5D" w:rsidRPr="00774A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C9" w:rsidRDefault="00AB07C9" w:rsidP="00E145AD">
      <w:pPr>
        <w:spacing w:after="0" w:line="240" w:lineRule="auto"/>
      </w:pPr>
      <w:r>
        <w:separator/>
      </w:r>
    </w:p>
  </w:endnote>
  <w:endnote w:type="continuationSeparator" w:id="0">
    <w:p w:rsidR="00AB07C9" w:rsidRDefault="00AB07C9" w:rsidP="00E1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AD" w:rsidRPr="00341490" w:rsidRDefault="00E145AD">
    <w:pPr>
      <w:pStyle w:val="Footer"/>
      <w:rPr>
        <w:rFonts w:ascii="Times New Roman" w:hAnsi="Times New Roman" w:cs="Times New Roman"/>
        <w:sz w:val="16"/>
        <w:szCs w:val="16"/>
      </w:rPr>
    </w:pPr>
    <w:r w:rsidRPr="00341490">
      <w:rPr>
        <w:rFonts w:ascii="Times New Roman" w:hAnsi="Times New Roman" w:cs="Times New Roman"/>
        <w:sz w:val="16"/>
        <w:szCs w:val="16"/>
      </w:rPr>
      <w:t xml:space="preserve">Revised </w:t>
    </w:r>
    <w:r w:rsidR="00BF1237">
      <w:rPr>
        <w:rFonts w:ascii="Times New Roman" w:hAnsi="Times New Roman" w:cs="Times New Roman"/>
        <w:sz w:val="16"/>
        <w:szCs w:val="16"/>
      </w:rPr>
      <w:t>10/17/2018</w:t>
    </w:r>
    <w:r w:rsidR="00BF1237">
      <w:rPr>
        <w:rFonts w:ascii="Times New Roman" w:hAnsi="Times New Roman" w:cs="Times New Roman"/>
        <w:sz w:val="16"/>
        <w:szCs w:val="16"/>
      </w:rPr>
      <w:tab/>
    </w:r>
  </w:p>
  <w:p w:rsidR="00E145AD" w:rsidRPr="00E145AD" w:rsidRDefault="00E145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C9" w:rsidRDefault="00AB07C9" w:rsidP="00E145AD">
      <w:pPr>
        <w:spacing w:after="0" w:line="240" w:lineRule="auto"/>
      </w:pPr>
      <w:r>
        <w:separator/>
      </w:r>
    </w:p>
  </w:footnote>
  <w:footnote w:type="continuationSeparator" w:id="0">
    <w:p w:rsidR="00AB07C9" w:rsidRDefault="00AB07C9" w:rsidP="00E14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89"/>
    <w:rsid w:val="0000134E"/>
    <w:rsid w:val="00014476"/>
    <w:rsid w:val="00020712"/>
    <w:rsid w:val="000507EF"/>
    <w:rsid w:val="00057018"/>
    <w:rsid w:val="0006284C"/>
    <w:rsid w:val="00064CE0"/>
    <w:rsid w:val="00075A8D"/>
    <w:rsid w:val="0009164D"/>
    <w:rsid w:val="000D08B4"/>
    <w:rsid w:val="000D2CBE"/>
    <w:rsid w:val="000D2F5B"/>
    <w:rsid w:val="000E08E8"/>
    <w:rsid w:val="000E6598"/>
    <w:rsid w:val="000F7714"/>
    <w:rsid w:val="00132A5D"/>
    <w:rsid w:val="0015133A"/>
    <w:rsid w:val="001A0AEF"/>
    <w:rsid w:val="001F20D3"/>
    <w:rsid w:val="002005CE"/>
    <w:rsid w:val="00210937"/>
    <w:rsid w:val="00224072"/>
    <w:rsid w:val="00231B55"/>
    <w:rsid w:val="002B2DBA"/>
    <w:rsid w:val="002E4A9E"/>
    <w:rsid w:val="00327259"/>
    <w:rsid w:val="00341490"/>
    <w:rsid w:val="003813FA"/>
    <w:rsid w:val="00390E65"/>
    <w:rsid w:val="004378A1"/>
    <w:rsid w:val="004632AB"/>
    <w:rsid w:val="0059588E"/>
    <w:rsid w:val="005B7FB0"/>
    <w:rsid w:val="005D1BB4"/>
    <w:rsid w:val="005F57C7"/>
    <w:rsid w:val="00675E0D"/>
    <w:rsid w:val="00687A33"/>
    <w:rsid w:val="006A0F5D"/>
    <w:rsid w:val="006E1AF8"/>
    <w:rsid w:val="00757D48"/>
    <w:rsid w:val="00774AD0"/>
    <w:rsid w:val="007C3966"/>
    <w:rsid w:val="007D0B0E"/>
    <w:rsid w:val="007D1CC1"/>
    <w:rsid w:val="007D5C13"/>
    <w:rsid w:val="007F53B3"/>
    <w:rsid w:val="00862C1D"/>
    <w:rsid w:val="00866C96"/>
    <w:rsid w:val="00896298"/>
    <w:rsid w:val="008B17F1"/>
    <w:rsid w:val="008D1F0D"/>
    <w:rsid w:val="009F3544"/>
    <w:rsid w:val="00A837D8"/>
    <w:rsid w:val="00AB07C9"/>
    <w:rsid w:val="00B735F9"/>
    <w:rsid w:val="00B81553"/>
    <w:rsid w:val="00BE078D"/>
    <w:rsid w:val="00BE20C7"/>
    <w:rsid w:val="00BF1237"/>
    <w:rsid w:val="00C434B2"/>
    <w:rsid w:val="00D21C84"/>
    <w:rsid w:val="00DA05D9"/>
    <w:rsid w:val="00DF75CC"/>
    <w:rsid w:val="00E13B80"/>
    <w:rsid w:val="00E145AD"/>
    <w:rsid w:val="00E15289"/>
    <w:rsid w:val="00E64032"/>
    <w:rsid w:val="00EA10B3"/>
    <w:rsid w:val="00EE25CB"/>
    <w:rsid w:val="00F02572"/>
    <w:rsid w:val="00F07AA4"/>
    <w:rsid w:val="00F11CB4"/>
    <w:rsid w:val="00F150F5"/>
    <w:rsid w:val="00F97F88"/>
    <w:rsid w:val="00FA0BA2"/>
    <w:rsid w:val="00FA6BEE"/>
    <w:rsid w:val="00FD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9C20"/>
  <w15:chartTrackingRefBased/>
  <w15:docId w15:val="{DA1D36D8-765E-4F81-BA3E-90E13DA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7A33"/>
    <w:rPr>
      <w:color w:val="0563C1" w:themeColor="hyperlink"/>
      <w:u w:val="single"/>
    </w:rPr>
  </w:style>
  <w:style w:type="paragraph" w:styleId="Header">
    <w:name w:val="header"/>
    <w:basedOn w:val="Normal"/>
    <w:link w:val="HeaderChar"/>
    <w:uiPriority w:val="99"/>
    <w:unhideWhenUsed/>
    <w:rsid w:val="00E1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AD"/>
  </w:style>
  <w:style w:type="paragraph" w:styleId="Footer">
    <w:name w:val="footer"/>
    <w:basedOn w:val="Normal"/>
    <w:link w:val="FooterChar"/>
    <w:uiPriority w:val="99"/>
    <w:unhideWhenUsed/>
    <w:rsid w:val="00E1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951">
      <w:bodyDiv w:val="1"/>
      <w:marLeft w:val="0"/>
      <w:marRight w:val="0"/>
      <w:marTop w:val="0"/>
      <w:marBottom w:val="0"/>
      <w:divBdr>
        <w:top w:val="none" w:sz="0" w:space="0" w:color="auto"/>
        <w:left w:val="none" w:sz="0" w:space="0" w:color="auto"/>
        <w:bottom w:val="none" w:sz="0" w:space="0" w:color="auto"/>
        <w:right w:val="none" w:sz="0" w:space="0" w:color="auto"/>
      </w:divBdr>
    </w:div>
    <w:div w:id="48115676">
      <w:bodyDiv w:val="1"/>
      <w:marLeft w:val="0"/>
      <w:marRight w:val="0"/>
      <w:marTop w:val="0"/>
      <w:marBottom w:val="0"/>
      <w:divBdr>
        <w:top w:val="none" w:sz="0" w:space="0" w:color="auto"/>
        <w:left w:val="none" w:sz="0" w:space="0" w:color="auto"/>
        <w:bottom w:val="none" w:sz="0" w:space="0" w:color="auto"/>
        <w:right w:val="none" w:sz="0" w:space="0" w:color="auto"/>
      </w:divBdr>
    </w:div>
    <w:div w:id="159321300">
      <w:bodyDiv w:val="1"/>
      <w:marLeft w:val="0"/>
      <w:marRight w:val="0"/>
      <w:marTop w:val="0"/>
      <w:marBottom w:val="0"/>
      <w:divBdr>
        <w:top w:val="none" w:sz="0" w:space="0" w:color="auto"/>
        <w:left w:val="none" w:sz="0" w:space="0" w:color="auto"/>
        <w:bottom w:val="none" w:sz="0" w:space="0" w:color="auto"/>
        <w:right w:val="none" w:sz="0" w:space="0" w:color="auto"/>
      </w:divBdr>
    </w:div>
    <w:div w:id="174075120">
      <w:bodyDiv w:val="1"/>
      <w:marLeft w:val="0"/>
      <w:marRight w:val="0"/>
      <w:marTop w:val="0"/>
      <w:marBottom w:val="0"/>
      <w:divBdr>
        <w:top w:val="none" w:sz="0" w:space="0" w:color="auto"/>
        <w:left w:val="none" w:sz="0" w:space="0" w:color="auto"/>
        <w:bottom w:val="none" w:sz="0" w:space="0" w:color="auto"/>
        <w:right w:val="none" w:sz="0" w:space="0" w:color="auto"/>
      </w:divBdr>
    </w:div>
    <w:div w:id="236402979">
      <w:bodyDiv w:val="1"/>
      <w:marLeft w:val="0"/>
      <w:marRight w:val="0"/>
      <w:marTop w:val="0"/>
      <w:marBottom w:val="0"/>
      <w:divBdr>
        <w:top w:val="none" w:sz="0" w:space="0" w:color="auto"/>
        <w:left w:val="none" w:sz="0" w:space="0" w:color="auto"/>
        <w:bottom w:val="none" w:sz="0" w:space="0" w:color="auto"/>
        <w:right w:val="none" w:sz="0" w:space="0" w:color="auto"/>
      </w:divBdr>
    </w:div>
    <w:div w:id="270169603">
      <w:bodyDiv w:val="1"/>
      <w:marLeft w:val="0"/>
      <w:marRight w:val="0"/>
      <w:marTop w:val="0"/>
      <w:marBottom w:val="0"/>
      <w:divBdr>
        <w:top w:val="none" w:sz="0" w:space="0" w:color="auto"/>
        <w:left w:val="none" w:sz="0" w:space="0" w:color="auto"/>
        <w:bottom w:val="none" w:sz="0" w:space="0" w:color="auto"/>
        <w:right w:val="none" w:sz="0" w:space="0" w:color="auto"/>
      </w:divBdr>
    </w:div>
    <w:div w:id="368339631">
      <w:bodyDiv w:val="1"/>
      <w:marLeft w:val="0"/>
      <w:marRight w:val="0"/>
      <w:marTop w:val="0"/>
      <w:marBottom w:val="0"/>
      <w:divBdr>
        <w:top w:val="none" w:sz="0" w:space="0" w:color="auto"/>
        <w:left w:val="none" w:sz="0" w:space="0" w:color="auto"/>
        <w:bottom w:val="none" w:sz="0" w:space="0" w:color="auto"/>
        <w:right w:val="none" w:sz="0" w:space="0" w:color="auto"/>
      </w:divBdr>
    </w:div>
    <w:div w:id="386152767">
      <w:bodyDiv w:val="1"/>
      <w:marLeft w:val="0"/>
      <w:marRight w:val="0"/>
      <w:marTop w:val="0"/>
      <w:marBottom w:val="0"/>
      <w:divBdr>
        <w:top w:val="none" w:sz="0" w:space="0" w:color="auto"/>
        <w:left w:val="none" w:sz="0" w:space="0" w:color="auto"/>
        <w:bottom w:val="none" w:sz="0" w:space="0" w:color="auto"/>
        <w:right w:val="none" w:sz="0" w:space="0" w:color="auto"/>
      </w:divBdr>
    </w:div>
    <w:div w:id="492338847">
      <w:bodyDiv w:val="1"/>
      <w:marLeft w:val="0"/>
      <w:marRight w:val="0"/>
      <w:marTop w:val="0"/>
      <w:marBottom w:val="0"/>
      <w:divBdr>
        <w:top w:val="none" w:sz="0" w:space="0" w:color="auto"/>
        <w:left w:val="none" w:sz="0" w:space="0" w:color="auto"/>
        <w:bottom w:val="none" w:sz="0" w:space="0" w:color="auto"/>
        <w:right w:val="none" w:sz="0" w:space="0" w:color="auto"/>
      </w:divBdr>
    </w:div>
    <w:div w:id="556748690">
      <w:bodyDiv w:val="1"/>
      <w:marLeft w:val="0"/>
      <w:marRight w:val="0"/>
      <w:marTop w:val="0"/>
      <w:marBottom w:val="0"/>
      <w:divBdr>
        <w:top w:val="none" w:sz="0" w:space="0" w:color="auto"/>
        <w:left w:val="none" w:sz="0" w:space="0" w:color="auto"/>
        <w:bottom w:val="none" w:sz="0" w:space="0" w:color="auto"/>
        <w:right w:val="none" w:sz="0" w:space="0" w:color="auto"/>
      </w:divBdr>
    </w:div>
    <w:div w:id="566185052">
      <w:bodyDiv w:val="1"/>
      <w:marLeft w:val="0"/>
      <w:marRight w:val="0"/>
      <w:marTop w:val="0"/>
      <w:marBottom w:val="0"/>
      <w:divBdr>
        <w:top w:val="none" w:sz="0" w:space="0" w:color="auto"/>
        <w:left w:val="none" w:sz="0" w:space="0" w:color="auto"/>
        <w:bottom w:val="none" w:sz="0" w:space="0" w:color="auto"/>
        <w:right w:val="none" w:sz="0" w:space="0" w:color="auto"/>
      </w:divBdr>
    </w:div>
    <w:div w:id="659772482">
      <w:bodyDiv w:val="1"/>
      <w:marLeft w:val="0"/>
      <w:marRight w:val="0"/>
      <w:marTop w:val="0"/>
      <w:marBottom w:val="0"/>
      <w:divBdr>
        <w:top w:val="none" w:sz="0" w:space="0" w:color="auto"/>
        <w:left w:val="none" w:sz="0" w:space="0" w:color="auto"/>
        <w:bottom w:val="none" w:sz="0" w:space="0" w:color="auto"/>
        <w:right w:val="none" w:sz="0" w:space="0" w:color="auto"/>
      </w:divBdr>
    </w:div>
    <w:div w:id="758908884">
      <w:bodyDiv w:val="1"/>
      <w:marLeft w:val="0"/>
      <w:marRight w:val="0"/>
      <w:marTop w:val="0"/>
      <w:marBottom w:val="0"/>
      <w:divBdr>
        <w:top w:val="none" w:sz="0" w:space="0" w:color="auto"/>
        <w:left w:val="none" w:sz="0" w:space="0" w:color="auto"/>
        <w:bottom w:val="none" w:sz="0" w:space="0" w:color="auto"/>
        <w:right w:val="none" w:sz="0" w:space="0" w:color="auto"/>
      </w:divBdr>
    </w:div>
    <w:div w:id="802694867">
      <w:bodyDiv w:val="1"/>
      <w:marLeft w:val="0"/>
      <w:marRight w:val="0"/>
      <w:marTop w:val="0"/>
      <w:marBottom w:val="0"/>
      <w:divBdr>
        <w:top w:val="none" w:sz="0" w:space="0" w:color="auto"/>
        <w:left w:val="none" w:sz="0" w:space="0" w:color="auto"/>
        <w:bottom w:val="none" w:sz="0" w:space="0" w:color="auto"/>
        <w:right w:val="none" w:sz="0" w:space="0" w:color="auto"/>
      </w:divBdr>
    </w:div>
    <w:div w:id="808087332">
      <w:bodyDiv w:val="1"/>
      <w:marLeft w:val="0"/>
      <w:marRight w:val="0"/>
      <w:marTop w:val="0"/>
      <w:marBottom w:val="0"/>
      <w:divBdr>
        <w:top w:val="none" w:sz="0" w:space="0" w:color="auto"/>
        <w:left w:val="none" w:sz="0" w:space="0" w:color="auto"/>
        <w:bottom w:val="none" w:sz="0" w:space="0" w:color="auto"/>
        <w:right w:val="none" w:sz="0" w:space="0" w:color="auto"/>
      </w:divBdr>
    </w:div>
    <w:div w:id="827482534">
      <w:bodyDiv w:val="1"/>
      <w:marLeft w:val="0"/>
      <w:marRight w:val="0"/>
      <w:marTop w:val="0"/>
      <w:marBottom w:val="0"/>
      <w:divBdr>
        <w:top w:val="none" w:sz="0" w:space="0" w:color="auto"/>
        <w:left w:val="none" w:sz="0" w:space="0" w:color="auto"/>
        <w:bottom w:val="none" w:sz="0" w:space="0" w:color="auto"/>
        <w:right w:val="none" w:sz="0" w:space="0" w:color="auto"/>
      </w:divBdr>
    </w:div>
    <w:div w:id="852911820">
      <w:bodyDiv w:val="1"/>
      <w:marLeft w:val="0"/>
      <w:marRight w:val="0"/>
      <w:marTop w:val="0"/>
      <w:marBottom w:val="0"/>
      <w:divBdr>
        <w:top w:val="none" w:sz="0" w:space="0" w:color="auto"/>
        <w:left w:val="none" w:sz="0" w:space="0" w:color="auto"/>
        <w:bottom w:val="none" w:sz="0" w:space="0" w:color="auto"/>
        <w:right w:val="none" w:sz="0" w:space="0" w:color="auto"/>
      </w:divBdr>
    </w:div>
    <w:div w:id="938416540">
      <w:bodyDiv w:val="1"/>
      <w:marLeft w:val="0"/>
      <w:marRight w:val="0"/>
      <w:marTop w:val="0"/>
      <w:marBottom w:val="0"/>
      <w:divBdr>
        <w:top w:val="none" w:sz="0" w:space="0" w:color="auto"/>
        <w:left w:val="none" w:sz="0" w:space="0" w:color="auto"/>
        <w:bottom w:val="none" w:sz="0" w:space="0" w:color="auto"/>
        <w:right w:val="none" w:sz="0" w:space="0" w:color="auto"/>
      </w:divBdr>
    </w:div>
    <w:div w:id="962152018">
      <w:bodyDiv w:val="1"/>
      <w:marLeft w:val="0"/>
      <w:marRight w:val="0"/>
      <w:marTop w:val="0"/>
      <w:marBottom w:val="0"/>
      <w:divBdr>
        <w:top w:val="none" w:sz="0" w:space="0" w:color="auto"/>
        <w:left w:val="none" w:sz="0" w:space="0" w:color="auto"/>
        <w:bottom w:val="none" w:sz="0" w:space="0" w:color="auto"/>
        <w:right w:val="none" w:sz="0" w:space="0" w:color="auto"/>
      </w:divBdr>
    </w:div>
    <w:div w:id="968362506">
      <w:bodyDiv w:val="1"/>
      <w:marLeft w:val="0"/>
      <w:marRight w:val="0"/>
      <w:marTop w:val="0"/>
      <w:marBottom w:val="0"/>
      <w:divBdr>
        <w:top w:val="none" w:sz="0" w:space="0" w:color="auto"/>
        <w:left w:val="none" w:sz="0" w:space="0" w:color="auto"/>
        <w:bottom w:val="none" w:sz="0" w:space="0" w:color="auto"/>
        <w:right w:val="none" w:sz="0" w:space="0" w:color="auto"/>
      </w:divBdr>
    </w:div>
    <w:div w:id="1035231079">
      <w:bodyDiv w:val="1"/>
      <w:marLeft w:val="0"/>
      <w:marRight w:val="0"/>
      <w:marTop w:val="0"/>
      <w:marBottom w:val="0"/>
      <w:divBdr>
        <w:top w:val="none" w:sz="0" w:space="0" w:color="auto"/>
        <w:left w:val="none" w:sz="0" w:space="0" w:color="auto"/>
        <w:bottom w:val="none" w:sz="0" w:space="0" w:color="auto"/>
        <w:right w:val="none" w:sz="0" w:space="0" w:color="auto"/>
      </w:divBdr>
    </w:div>
    <w:div w:id="1036930745">
      <w:bodyDiv w:val="1"/>
      <w:marLeft w:val="0"/>
      <w:marRight w:val="0"/>
      <w:marTop w:val="0"/>
      <w:marBottom w:val="0"/>
      <w:divBdr>
        <w:top w:val="none" w:sz="0" w:space="0" w:color="auto"/>
        <w:left w:val="none" w:sz="0" w:space="0" w:color="auto"/>
        <w:bottom w:val="none" w:sz="0" w:space="0" w:color="auto"/>
        <w:right w:val="none" w:sz="0" w:space="0" w:color="auto"/>
      </w:divBdr>
    </w:div>
    <w:div w:id="1064331811">
      <w:bodyDiv w:val="1"/>
      <w:marLeft w:val="0"/>
      <w:marRight w:val="0"/>
      <w:marTop w:val="0"/>
      <w:marBottom w:val="0"/>
      <w:divBdr>
        <w:top w:val="none" w:sz="0" w:space="0" w:color="auto"/>
        <w:left w:val="none" w:sz="0" w:space="0" w:color="auto"/>
        <w:bottom w:val="none" w:sz="0" w:space="0" w:color="auto"/>
        <w:right w:val="none" w:sz="0" w:space="0" w:color="auto"/>
      </w:divBdr>
    </w:div>
    <w:div w:id="1214929736">
      <w:bodyDiv w:val="1"/>
      <w:marLeft w:val="0"/>
      <w:marRight w:val="0"/>
      <w:marTop w:val="0"/>
      <w:marBottom w:val="0"/>
      <w:divBdr>
        <w:top w:val="none" w:sz="0" w:space="0" w:color="auto"/>
        <w:left w:val="none" w:sz="0" w:space="0" w:color="auto"/>
        <w:bottom w:val="none" w:sz="0" w:space="0" w:color="auto"/>
        <w:right w:val="none" w:sz="0" w:space="0" w:color="auto"/>
      </w:divBdr>
    </w:div>
    <w:div w:id="1217426907">
      <w:bodyDiv w:val="1"/>
      <w:marLeft w:val="0"/>
      <w:marRight w:val="0"/>
      <w:marTop w:val="0"/>
      <w:marBottom w:val="0"/>
      <w:divBdr>
        <w:top w:val="none" w:sz="0" w:space="0" w:color="auto"/>
        <w:left w:val="none" w:sz="0" w:space="0" w:color="auto"/>
        <w:bottom w:val="none" w:sz="0" w:space="0" w:color="auto"/>
        <w:right w:val="none" w:sz="0" w:space="0" w:color="auto"/>
      </w:divBdr>
    </w:div>
    <w:div w:id="1256403373">
      <w:bodyDiv w:val="1"/>
      <w:marLeft w:val="0"/>
      <w:marRight w:val="0"/>
      <w:marTop w:val="0"/>
      <w:marBottom w:val="0"/>
      <w:divBdr>
        <w:top w:val="none" w:sz="0" w:space="0" w:color="auto"/>
        <w:left w:val="none" w:sz="0" w:space="0" w:color="auto"/>
        <w:bottom w:val="none" w:sz="0" w:space="0" w:color="auto"/>
        <w:right w:val="none" w:sz="0" w:space="0" w:color="auto"/>
      </w:divBdr>
    </w:div>
    <w:div w:id="1327972213">
      <w:bodyDiv w:val="1"/>
      <w:marLeft w:val="0"/>
      <w:marRight w:val="0"/>
      <w:marTop w:val="0"/>
      <w:marBottom w:val="0"/>
      <w:divBdr>
        <w:top w:val="none" w:sz="0" w:space="0" w:color="auto"/>
        <w:left w:val="none" w:sz="0" w:space="0" w:color="auto"/>
        <w:bottom w:val="none" w:sz="0" w:space="0" w:color="auto"/>
        <w:right w:val="none" w:sz="0" w:space="0" w:color="auto"/>
      </w:divBdr>
    </w:div>
    <w:div w:id="1365524537">
      <w:bodyDiv w:val="1"/>
      <w:marLeft w:val="0"/>
      <w:marRight w:val="0"/>
      <w:marTop w:val="0"/>
      <w:marBottom w:val="0"/>
      <w:divBdr>
        <w:top w:val="none" w:sz="0" w:space="0" w:color="auto"/>
        <w:left w:val="none" w:sz="0" w:space="0" w:color="auto"/>
        <w:bottom w:val="none" w:sz="0" w:space="0" w:color="auto"/>
        <w:right w:val="none" w:sz="0" w:space="0" w:color="auto"/>
      </w:divBdr>
    </w:div>
    <w:div w:id="1549730460">
      <w:bodyDiv w:val="1"/>
      <w:marLeft w:val="0"/>
      <w:marRight w:val="0"/>
      <w:marTop w:val="0"/>
      <w:marBottom w:val="0"/>
      <w:divBdr>
        <w:top w:val="none" w:sz="0" w:space="0" w:color="auto"/>
        <w:left w:val="none" w:sz="0" w:space="0" w:color="auto"/>
        <w:bottom w:val="none" w:sz="0" w:space="0" w:color="auto"/>
        <w:right w:val="none" w:sz="0" w:space="0" w:color="auto"/>
      </w:divBdr>
    </w:div>
    <w:div w:id="1578318022">
      <w:bodyDiv w:val="1"/>
      <w:marLeft w:val="0"/>
      <w:marRight w:val="0"/>
      <w:marTop w:val="0"/>
      <w:marBottom w:val="0"/>
      <w:divBdr>
        <w:top w:val="none" w:sz="0" w:space="0" w:color="auto"/>
        <w:left w:val="none" w:sz="0" w:space="0" w:color="auto"/>
        <w:bottom w:val="none" w:sz="0" w:space="0" w:color="auto"/>
        <w:right w:val="none" w:sz="0" w:space="0" w:color="auto"/>
      </w:divBdr>
    </w:div>
    <w:div w:id="1586956001">
      <w:bodyDiv w:val="1"/>
      <w:marLeft w:val="0"/>
      <w:marRight w:val="0"/>
      <w:marTop w:val="0"/>
      <w:marBottom w:val="0"/>
      <w:divBdr>
        <w:top w:val="none" w:sz="0" w:space="0" w:color="auto"/>
        <w:left w:val="none" w:sz="0" w:space="0" w:color="auto"/>
        <w:bottom w:val="none" w:sz="0" w:space="0" w:color="auto"/>
        <w:right w:val="none" w:sz="0" w:space="0" w:color="auto"/>
      </w:divBdr>
    </w:div>
    <w:div w:id="1600984473">
      <w:bodyDiv w:val="1"/>
      <w:marLeft w:val="0"/>
      <w:marRight w:val="0"/>
      <w:marTop w:val="0"/>
      <w:marBottom w:val="0"/>
      <w:divBdr>
        <w:top w:val="none" w:sz="0" w:space="0" w:color="auto"/>
        <w:left w:val="none" w:sz="0" w:space="0" w:color="auto"/>
        <w:bottom w:val="none" w:sz="0" w:space="0" w:color="auto"/>
        <w:right w:val="none" w:sz="0" w:space="0" w:color="auto"/>
      </w:divBdr>
    </w:div>
    <w:div w:id="1651473053">
      <w:bodyDiv w:val="1"/>
      <w:marLeft w:val="0"/>
      <w:marRight w:val="0"/>
      <w:marTop w:val="0"/>
      <w:marBottom w:val="0"/>
      <w:divBdr>
        <w:top w:val="none" w:sz="0" w:space="0" w:color="auto"/>
        <w:left w:val="none" w:sz="0" w:space="0" w:color="auto"/>
        <w:bottom w:val="none" w:sz="0" w:space="0" w:color="auto"/>
        <w:right w:val="none" w:sz="0" w:space="0" w:color="auto"/>
      </w:divBdr>
    </w:div>
    <w:div w:id="1662271771">
      <w:bodyDiv w:val="1"/>
      <w:marLeft w:val="0"/>
      <w:marRight w:val="0"/>
      <w:marTop w:val="0"/>
      <w:marBottom w:val="0"/>
      <w:divBdr>
        <w:top w:val="none" w:sz="0" w:space="0" w:color="auto"/>
        <w:left w:val="none" w:sz="0" w:space="0" w:color="auto"/>
        <w:bottom w:val="none" w:sz="0" w:space="0" w:color="auto"/>
        <w:right w:val="none" w:sz="0" w:space="0" w:color="auto"/>
      </w:divBdr>
    </w:div>
    <w:div w:id="1707487237">
      <w:bodyDiv w:val="1"/>
      <w:marLeft w:val="0"/>
      <w:marRight w:val="0"/>
      <w:marTop w:val="0"/>
      <w:marBottom w:val="0"/>
      <w:divBdr>
        <w:top w:val="none" w:sz="0" w:space="0" w:color="auto"/>
        <w:left w:val="none" w:sz="0" w:space="0" w:color="auto"/>
        <w:bottom w:val="none" w:sz="0" w:space="0" w:color="auto"/>
        <w:right w:val="none" w:sz="0" w:space="0" w:color="auto"/>
      </w:divBdr>
    </w:div>
    <w:div w:id="1814133326">
      <w:bodyDiv w:val="1"/>
      <w:marLeft w:val="0"/>
      <w:marRight w:val="0"/>
      <w:marTop w:val="0"/>
      <w:marBottom w:val="0"/>
      <w:divBdr>
        <w:top w:val="none" w:sz="0" w:space="0" w:color="auto"/>
        <w:left w:val="none" w:sz="0" w:space="0" w:color="auto"/>
        <w:bottom w:val="none" w:sz="0" w:space="0" w:color="auto"/>
        <w:right w:val="none" w:sz="0" w:space="0" w:color="auto"/>
      </w:divBdr>
    </w:div>
    <w:div w:id="1844128065">
      <w:bodyDiv w:val="1"/>
      <w:marLeft w:val="0"/>
      <w:marRight w:val="0"/>
      <w:marTop w:val="0"/>
      <w:marBottom w:val="0"/>
      <w:divBdr>
        <w:top w:val="none" w:sz="0" w:space="0" w:color="auto"/>
        <w:left w:val="none" w:sz="0" w:space="0" w:color="auto"/>
        <w:bottom w:val="none" w:sz="0" w:space="0" w:color="auto"/>
        <w:right w:val="none" w:sz="0" w:space="0" w:color="auto"/>
      </w:divBdr>
    </w:div>
    <w:div w:id="198916196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16688263">
      <w:bodyDiv w:val="1"/>
      <w:marLeft w:val="0"/>
      <w:marRight w:val="0"/>
      <w:marTop w:val="0"/>
      <w:marBottom w:val="0"/>
      <w:divBdr>
        <w:top w:val="none" w:sz="0" w:space="0" w:color="auto"/>
        <w:left w:val="none" w:sz="0" w:space="0" w:color="auto"/>
        <w:bottom w:val="none" w:sz="0" w:space="0" w:color="auto"/>
        <w:right w:val="none" w:sz="0" w:space="0" w:color="auto"/>
      </w:divBdr>
    </w:div>
    <w:div w:id="2069764437">
      <w:bodyDiv w:val="1"/>
      <w:marLeft w:val="0"/>
      <w:marRight w:val="0"/>
      <w:marTop w:val="0"/>
      <w:marBottom w:val="0"/>
      <w:divBdr>
        <w:top w:val="none" w:sz="0" w:space="0" w:color="auto"/>
        <w:left w:val="none" w:sz="0" w:space="0" w:color="auto"/>
        <w:bottom w:val="none" w:sz="0" w:space="0" w:color="auto"/>
        <w:right w:val="none" w:sz="0" w:space="0" w:color="auto"/>
      </w:divBdr>
    </w:div>
    <w:div w:id="2082408806">
      <w:bodyDiv w:val="1"/>
      <w:marLeft w:val="0"/>
      <w:marRight w:val="0"/>
      <w:marTop w:val="0"/>
      <w:marBottom w:val="0"/>
      <w:divBdr>
        <w:top w:val="none" w:sz="0" w:space="0" w:color="auto"/>
        <w:left w:val="none" w:sz="0" w:space="0" w:color="auto"/>
        <w:bottom w:val="none" w:sz="0" w:space="0" w:color="auto"/>
        <w:right w:val="none" w:sz="0" w:space="0" w:color="auto"/>
      </w:divBdr>
    </w:div>
    <w:div w:id="2140567035">
      <w:bodyDiv w:val="1"/>
      <w:marLeft w:val="0"/>
      <w:marRight w:val="0"/>
      <w:marTop w:val="0"/>
      <w:marBottom w:val="0"/>
      <w:divBdr>
        <w:top w:val="none" w:sz="0" w:space="0" w:color="auto"/>
        <w:left w:val="none" w:sz="0" w:space="0" w:color="auto"/>
        <w:bottom w:val="none" w:sz="0" w:space="0" w:color="auto"/>
        <w:right w:val="none" w:sz="0" w:space="0" w:color="auto"/>
      </w:divBdr>
    </w:div>
    <w:div w:id="2142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hfa.com/multifamily/allocation-application-info/apply-fo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fa.com/multifamily/allocation-application-info/current-year-allocation-pla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4</cp:revision>
  <cp:lastPrinted>2018-09-25T15:07:00Z</cp:lastPrinted>
  <dcterms:created xsi:type="dcterms:W3CDTF">2018-09-25T15:20:00Z</dcterms:created>
  <dcterms:modified xsi:type="dcterms:W3CDTF">2018-10-22T13:47:00Z</dcterms:modified>
</cp:coreProperties>
</file>